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FC9D" w14:textId="77777777" w:rsidR="00BC313A" w:rsidRDefault="00B946D4" w:rsidP="00B365E3">
      <w:r>
        <w:rPr>
          <w:noProof/>
          <w:lang w:eastAsia="en-GB"/>
        </w:rPr>
        <w:drawing>
          <wp:anchor distT="0" distB="0" distL="114300" distR="114300" simplePos="0" relativeHeight="251657728" behindDoc="0" locked="0" layoutInCell="1" allowOverlap="1" wp14:anchorId="38A0E0BD" wp14:editId="0EDA7B7E">
            <wp:simplePos x="0" y="0"/>
            <wp:positionH relativeFrom="column">
              <wp:posOffset>5200650</wp:posOffset>
            </wp:positionH>
            <wp:positionV relativeFrom="paragraph">
              <wp:posOffset>0</wp:posOffset>
            </wp:positionV>
            <wp:extent cx="942975" cy="1257300"/>
            <wp:effectExtent l="0" t="0" r="9525" b="0"/>
            <wp:wrapSquare wrapText="left"/>
            <wp:docPr id="1" name="Picture 1" descr="Oxford City Council Logo"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ideocc/styleguide/logos/occ_blk.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42975" cy="12573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08" w:type="dxa"/>
        <w:tblLayout w:type="fixed"/>
        <w:tblLook w:val="04A0" w:firstRow="1" w:lastRow="0" w:firstColumn="1" w:lastColumn="0" w:noHBand="0" w:noVBand="1"/>
      </w:tblPr>
      <w:tblGrid>
        <w:gridCol w:w="426"/>
        <w:gridCol w:w="2012"/>
        <w:gridCol w:w="6407"/>
      </w:tblGrid>
      <w:tr w:rsidR="00BB4116" w14:paraId="2EC2ADE7" w14:textId="77777777" w:rsidTr="00BB4116">
        <w:tc>
          <w:tcPr>
            <w:tcW w:w="2438" w:type="dxa"/>
            <w:gridSpan w:val="2"/>
            <w:hideMark/>
          </w:tcPr>
          <w:p w14:paraId="163A0C59" w14:textId="77777777" w:rsidR="00B12E70" w:rsidRPr="009869E0" w:rsidRDefault="00B12E70" w:rsidP="00B365E3">
            <w:pPr>
              <w:rPr>
                <w:rStyle w:val="Firstpagetablebold"/>
                <w:sz w:val="8"/>
                <w:szCs w:val="8"/>
              </w:rPr>
            </w:pPr>
          </w:p>
          <w:p w14:paraId="4BF868CE" w14:textId="77777777" w:rsidR="00BB4116" w:rsidRDefault="00BB4116" w:rsidP="00B365E3">
            <w:pPr>
              <w:rPr>
                <w:rStyle w:val="Firstpagetablebold"/>
              </w:rPr>
            </w:pPr>
            <w:r>
              <w:rPr>
                <w:rStyle w:val="Firstpagetablebold"/>
              </w:rPr>
              <w:t>To:</w:t>
            </w:r>
          </w:p>
          <w:p w14:paraId="13D982B3" w14:textId="77777777" w:rsidR="003C531A" w:rsidRDefault="003323A8" w:rsidP="00B365E3">
            <w:pPr>
              <w:rPr>
                <w:rStyle w:val="Firstpagetablebold"/>
                <w:rFonts w:cs="Times New Roman"/>
              </w:rPr>
            </w:pPr>
            <w:r>
              <w:rPr>
                <w:rStyle w:val="Firstpagetablebold"/>
                <w:rFonts w:cs="Times New Roman"/>
              </w:rPr>
              <w:t>Date:</w:t>
            </w:r>
          </w:p>
        </w:tc>
        <w:tc>
          <w:tcPr>
            <w:tcW w:w="6407" w:type="dxa"/>
            <w:hideMark/>
          </w:tcPr>
          <w:p w14:paraId="1A77DB08" w14:textId="77777777" w:rsidR="00B12E70" w:rsidRPr="009869E0" w:rsidRDefault="00B12E70" w:rsidP="00B365E3">
            <w:pPr>
              <w:rPr>
                <w:rStyle w:val="Firstpagetablebold"/>
                <w:sz w:val="8"/>
                <w:szCs w:val="8"/>
              </w:rPr>
            </w:pPr>
          </w:p>
          <w:p w14:paraId="031A78C2" w14:textId="6555ED92" w:rsidR="0077249A" w:rsidRDefault="00872697" w:rsidP="003C531A">
            <w:pPr>
              <w:rPr>
                <w:rStyle w:val="Firstpagetablebold"/>
              </w:rPr>
            </w:pPr>
            <w:r>
              <w:rPr>
                <w:rStyle w:val="Firstpagetablebold"/>
              </w:rPr>
              <w:t>Council</w:t>
            </w:r>
          </w:p>
          <w:p w14:paraId="29975C75" w14:textId="7759F5E0" w:rsidR="003C531A" w:rsidRDefault="00851853" w:rsidP="007A7741">
            <w:pPr>
              <w:rPr>
                <w:rStyle w:val="Firstpagetablebold"/>
              </w:rPr>
            </w:pPr>
            <w:r>
              <w:rPr>
                <w:rStyle w:val="Firstpagetablebold"/>
              </w:rPr>
              <w:t>2</w:t>
            </w:r>
            <w:r w:rsidR="002B2BE5">
              <w:rPr>
                <w:rStyle w:val="Firstpagetablebold"/>
              </w:rPr>
              <w:t>5</w:t>
            </w:r>
            <w:r>
              <w:rPr>
                <w:rStyle w:val="Firstpagetablebold"/>
              </w:rPr>
              <w:t xml:space="preserve"> November</w:t>
            </w:r>
            <w:r w:rsidR="009A7B7D">
              <w:rPr>
                <w:rStyle w:val="Firstpagetablebold"/>
              </w:rPr>
              <w:t xml:space="preserve"> 202</w:t>
            </w:r>
            <w:r w:rsidR="002B2BE5">
              <w:rPr>
                <w:rStyle w:val="Firstpagetablebold"/>
              </w:rPr>
              <w:t>4</w:t>
            </w:r>
          </w:p>
        </w:tc>
      </w:tr>
      <w:tr w:rsidR="00BB4116" w14:paraId="4E155807" w14:textId="77777777" w:rsidTr="00BB4116">
        <w:tc>
          <w:tcPr>
            <w:tcW w:w="2438" w:type="dxa"/>
            <w:gridSpan w:val="2"/>
            <w:hideMark/>
          </w:tcPr>
          <w:p w14:paraId="7D9646A3" w14:textId="77777777" w:rsidR="00BB4116" w:rsidRDefault="00BB4116" w:rsidP="00B365E3">
            <w:pPr>
              <w:rPr>
                <w:rStyle w:val="Firstpagetablebold"/>
                <w:rFonts w:cs="Times New Roman"/>
              </w:rPr>
            </w:pPr>
            <w:r>
              <w:rPr>
                <w:rStyle w:val="Firstpagetablebold"/>
              </w:rPr>
              <w:t>Report of:</w:t>
            </w:r>
          </w:p>
        </w:tc>
        <w:tc>
          <w:tcPr>
            <w:tcW w:w="6407" w:type="dxa"/>
            <w:hideMark/>
          </w:tcPr>
          <w:p w14:paraId="0920E59C" w14:textId="6C9F1D44" w:rsidR="00BB4116" w:rsidRDefault="00872697" w:rsidP="00B365E3">
            <w:pPr>
              <w:rPr>
                <w:rStyle w:val="Firstpagetablebold"/>
              </w:rPr>
            </w:pPr>
            <w:r>
              <w:rPr>
                <w:rStyle w:val="Firstpagetablebold"/>
              </w:rPr>
              <w:t>Head of Law and Governance</w:t>
            </w:r>
            <w:r w:rsidR="00090A63">
              <w:rPr>
                <w:rStyle w:val="Firstpagetablebold"/>
              </w:rPr>
              <w:t xml:space="preserve"> (Monitoring Officer)</w:t>
            </w:r>
          </w:p>
        </w:tc>
      </w:tr>
      <w:tr w:rsidR="00BB4116" w14:paraId="000E3872" w14:textId="77777777" w:rsidTr="00BB4116">
        <w:tc>
          <w:tcPr>
            <w:tcW w:w="2438" w:type="dxa"/>
            <w:gridSpan w:val="2"/>
            <w:hideMark/>
          </w:tcPr>
          <w:p w14:paraId="23DEF3E3" w14:textId="77777777" w:rsidR="00BB4116" w:rsidRDefault="00BB4116" w:rsidP="00B365E3">
            <w:pPr>
              <w:rPr>
                <w:rStyle w:val="Firstpagetablebold"/>
              </w:rPr>
            </w:pPr>
            <w:r>
              <w:rPr>
                <w:rStyle w:val="Firstpagetablebold"/>
              </w:rPr>
              <w:t xml:space="preserve">Title of Report: </w:t>
            </w:r>
          </w:p>
        </w:tc>
        <w:tc>
          <w:tcPr>
            <w:tcW w:w="6407" w:type="dxa"/>
          </w:tcPr>
          <w:p w14:paraId="3B3F2228" w14:textId="6F4F2C52" w:rsidR="00BB4116" w:rsidRDefault="00BB4116" w:rsidP="00872697">
            <w:pPr>
              <w:rPr>
                <w:rStyle w:val="Firstpagetablebold"/>
                <w:sz w:val="8"/>
              </w:rPr>
            </w:pPr>
            <w:r>
              <w:rPr>
                <w:rStyle w:val="Firstpagetablebold"/>
              </w:rPr>
              <w:t>D</w:t>
            </w:r>
            <w:r w:rsidRPr="00BB4116">
              <w:rPr>
                <w:rStyle w:val="Firstpagetablebold"/>
              </w:rPr>
              <w:t>ec</w:t>
            </w:r>
            <w:r w:rsidR="003C531A">
              <w:rPr>
                <w:rStyle w:val="Firstpagetablebold"/>
              </w:rPr>
              <w:t>ision</w:t>
            </w:r>
            <w:r w:rsidR="007C397B">
              <w:rPr>
                <w:rStyle w:val="Firstpagetablebold"/>
              </w:rPr>
              <w:t>s</w:t>
            </w:r>
            <w:r w:rsidR="00D64BDE">
              <w:rPr>
                <w:rStyle w:val="Firstpagetablebold"/>
              </w:rPr>
              <w:t xml:space="preserve"> taken under Part</w:t>
            </w:r>
            <w:r w:rsidR="00B12E70">
              <w:rPr>
                <w:rStyle w:val="Firstpagetablebold"/>
              </w:rPr>
              <w:t xml:space="preserve"> </w:t>
            </w:r>
            <w:r w:rsidR="00872697">
              <w:rPr>
                <w:rStyle w:val="Firstpagetablebold"/>
              </w:rPr>
              <w:t>17.9</w:t>
            </w:r>
            <w:r w:rsidR="00DC3B68">
              <w:rPr>
                <w:rStyle w:val="Firstpagetablebold"/>
              </w:rPr>
              <w:t xml:space="preserve"> </w:t>
            </w:r>
            <w:r w:rsidRPr="00BB4116">
              <w:rPr>
                <w:rStyle w:val="Firstpagetablebold"/>
              </w:rPr>
              <w:t>of the Constitution</w:t>
            </w:r>
          </w:p>
        </w:tc>
      </w:tr>
      <w:tr w:rsidR="00B12E70" w14:paraId="7140DD84" w14:textId="77777777" w:rsidTr="00BB4116">
        <w:tc>
          <w:tcPr>
            <w:tcW w:w="2438" w:type="dxa"/>
            <w:gridSpan w:val="2"/>
          </w:tcPr>
          <w:p w14:paraId="3C980DB5" w14:textId="77777777" w:rsidR="00B12E70" w:rsidRPr="00997C3E" w:rsidRDefault="00B12E70" w:rsidP="00B365E3">
            <w:pPr>
              <w:rPr>
                <w:rStyle w:val="Firstpagetablebold"/>
                <w:sz w:val="8"/>
                <w:szCs w:val="8"/>
              </w:rPr>
            </w:pPr>
          </w:p>
        </w:tc>
        <w:tc>
          <w:tcPr>
            <w:tcW w:w="6407" w:type="dxa"/>
          </w:tcPr>
          <w:p w14:paraId="3052BD9C" w14:textId="77777777" w:rsidR="00B12E70" w:rsidRPr="009869E0" w:rsidRDefault="00B12E70" w:rsidP="00D35A7A">
            <w:pPr>
              <w:rPr>
                <w:rStyle w:val="Firstpagetablebold"/>
                <w:sz w:val="8"/>
                <w:szCs w:val="8"/>
              </w:rPr>
            </w:pPr>
          </w:p>
        </w:tc>
      </w:tr>
      <w:tr w:rsidR="00BB4116" w14:paraId="017ACEA1" w14:textId="77777777" w:rsidTr="00BB4116">
        <w:tc>
          <w:tcPr>
            <w:tcW w:w="8845" w:type="dxa"/>
            <w:gridSpan w:val="3"/>
            <w:tcBorders>
              <w:top w:val="single" w:sz="8" w:space="0" w:color="000000"/>
              <w:left w:val="single" w:sz="8" w:space="0" w:color="000000"/>
              <w:bottom w:val="single" w:sz="8" w:space="0" w:color="000000"/>
              <w:right w:val="single" w:sz="8" w:space="0" w:color="000000"/>
            </w:tcBorders>
            <w:hideMark/>
          </w:tcPr>
          <w:p w14:paraId="607EF49B" w14:textId="77777777" w:rsidR="00BB4116" w:rsidRDefault="00BB4116" w:rsidP="00B365E3">
            <w:pPr>
              <w:rPr>
                <w:rStyle w:val="Firstpagetablebold"/>
              </w:rPr>
            </w:pPr>
            <w:r>
              <w:rPr>
                <w:rStyle w:val="Firstpagetablebold"/>
              </w:rPr>
              <w:t>Summary and recommendations</w:t>
            </w:r>
          </w:p>
        </w:tc>
      </w:tr>
      <w:tr w:rsidR="00BB4116" w14:paraId="2A308CA3" w14:textId="77777777" w:rsidTr="00BB4116">
        <w:tc>
          <w:tcPr>
            <w:tcW w:w="2438" w:type="dxa"/>
            <w:gridSpan w:val="2"/>
            <w:tcBorders>
              <w:top w:val="single" w:sz="8" w:space="0" w:color="000000"/>
              <w:left w:val="single" w:sz="8" w:space="0" w:color="000000"/>
              <w:bottom w:val="nil"/>
              <w:right w:val="nil"/>
            </w:tcBorders>
            <w:hideMark/>
          </w:tcPr>
          <w:p w14:paraId="5F55B4AD" w14:textId="77777777" w:rsidR="00BB4116" w:rsidRDefault="00BB4116" w:rsidP="00B365E3">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14:paraId="760147E8" w14:textId="3AC89E6C" w:rsidR="00BB4116" w:rsidRDefault="0077249A" w:rsidP="0001361B">
            <w:r>
              <w:t xml:space="preserve">Council </w:t>
            </w:r>
            <w:r w:rsidR="003323A8">
              <w:t>is</w:t>
            </w:r>
            <w:r w:rsidR="003C531A">
              <w:t xml:space="preserve"> asked to note the decision</w:t>
            </w:r>
            <w:r w:rsidR="00BB4116">
              <w:t xml:space="preserve"> taken</w:t>
            </w:r>
            <w:r w:rsidR="0001361B">
              <w:t xml:space="preserve"> by the Executive Director (Development)</w:t>
            </w:r>
            <w:r w:rsidR="00872697">
              <w:t xml:space="preserve"> under the provisions </w:t>
            </w:r>
            <w:r w:rsidR="0001361B">
              <w:t>in</w:t>
            </w:r>
            <w:r w:rsidR="00872697">
              <w:t xml:space="preserve"> Part 17.9 of the Constitution</w:t>
            </w:r>
            <w:r w:rsidR="003D56D2">
              <w:t>.</w:t>
            </w:r>
            <w:r w:rsidR="00BB4116">
              <w:t xml:space="preserve"> </w:t>
            </w:r>
          </w:p>
        </w:tc>
      </w:tr>
      <w:tr w:rsidR="00BB4116" w14:paraId="6AF6E942" w14:textId="77777777" w:rsidTr="00BB4116">
        <w:trPr>
          <w:trHeight w:val="413"/>
        </w:trPr>
        <w:tc>
          <w:tcPr>
            <w:tcW w:w="8845" w:type="dxa"/>
            <w:gridSpan w:val="3"/>
            <w:tcBorders>
              <w:top w:val="single" w:sz="8" w:space="0" w:color="000000"/>
              <w:left w:val="single" w:sz="8" w:space="0" w:color="000000"/>
              <w:bottom w:val="single" w:sz="8" w:space="0" w:color="000000"/>
              <w:right w:val="single" w:sz="8" w:space="0" w:color="000000"/>
            </w:tcBorders>
            <w:hideMark/>
          </w:tcPr>
          <w:p w14:paraId="23901EB6" w14:textId="59E836DE" w:rsidR="00BB4116" w:rsidRDefault="001D2597" w:rsidP="00094A2B">
            <w:r>
              <w:rPr>
                <w:rStyle w:val="Firstpagetablebold"/>
              </w:rPr>
              <w:t>Recommendation</w:t>
            </w:r>
            <w:r w:rsidR="00BB4116">
              <w:rPr>
                <w:rStyle w:val="Firstpagetablebold"/>
              </w:rPr>
              <w:t xml:space="preserve">: </w:t>
            </w:r>
            <w:r w:rsidR="003323A8" w:rsidRPr="003323A8">
              <w:rPr>
                <w:rStyle w:val="Firstpagetablebold"/>
              </w:rPr>
              <w:t xml:space="preserve">That </w:t>
            </w:r>
            <w:r w:rsidR="00094A2B">
              <w:rPr>
                <w:rStyle w:val="Firstpagetablebold"/>
              </w:rPr>
              <w:t>Council</w:t>
            </w:r>
            <w:r w:rsidR="003323A8" w:rsidRPr="003323A8">
              <w:rPr>
                <w:rStyle w:val="Firstpagetablebold"/>
              </w:rPr>
              <w:t xml:space="preserve"> resolves to:</w:t>
            </w:r>
          </w:p>
        </w:tc>
      </w:tr>
      <w:tr w:rsidR="00BB4116" w14:paraId="5F6DA398" w14:textId="77777777" w:rsidTr="00BB4116">
        <w:trPr>
          <w:trHeight w:val="283"/>
        </w:trPr>
        <w:tc>
          <w:tcPr>
            <w:tcW w:w="426" w:type="dxa"/>
            <w:tcBorders>
              <w:top w:val="nil"/>
              <w:left w:val="single" w:sz="8" w:space="0" w:color="000000"/>
              <w:bottom w:val="single" w:sz="8" w:space="0" w:color="000000"/>
              <w:right w:val="nil"/>
            </w:tcBorders>
            <w:hideMark/>
          </w:tcPr>
          <w:p w14:paraId="1D5F6B36" w14:textId="77777777" w:rsidR="00BB4116" w:rsidRDefault="00BB4116" w:rsidP="00B365E3">
            <w:pPr>
              <w:rPr>
                <w:color w:val="000000"/>
              </w:rPr>
            </w:pPr>
            <w:r>
              <w:t>1.</w:t>
            </w:r>
          </w:p>
        </w:tc>
        <w:tc>
          <w:tcPr>
            <w:tcW w:w="8419" w:type="dxa"/>
            <w:gridSpan w:val="2"/>
            <w:tcBorders>
              <w:top w:val="nil"/>
              <w:left w:val="nil"/>
              <w:bottom w:val="single" w:sz="8" w:space="0" w:color="000000"/>
              <w:right w:val="single" w:sz="8" w:space="0" w:color="000000"/>
            </w:tcBorders>
            <w:hideMark/>
          </w:tcPr>
          <w:p w14:paraId="70A0AF2F" w14:textId="77777777" w:rsidR="00C268EB" w:rsidRPr="00C268EB" w:rsidRDefault="003C531A" w:rsidP="003323A8">
            <w:pPr>
              <w:rPr>
                <w:rFonts w:cs="Arial"/>
                <w:b/>
              </w:rPr>
            </w:pPr>
            <w:r>
              <w:rPr>
                <w:rStyle w:val="Firstpagetablebold"/>
              </w:rPr>
              <w:t xml:space="preserve">Note </w:t>
            </w:r>
            <w:r w:rsidRPr="001D2597">
              <w:rPr>
                <w:rStyle w:val="Firstpagetablebold"/>
                <w:b w:val="0"/>
              </w:rPr>
              <w:t>the decision</w:t>
            </w:r>
            <w:r w:rsidR="00C268EB" w:rsidRPr="001D2597">
              <w:rPr>
                <w:rStyle w:val="Firstpagetablebold"/>
                <w:b w:val="0"/>
              </w:rPr>
              <w:t xml:space="preserve"> taken as set out in the report</w:t>
            </w:r>
            <w:r w:rsidR="003323A8">
              <w:rPr>
                <w:rStyle w:val="Firstpagetablebold"/>
                <w:b w:val="0"/>
              </w:rPr>
              <w:t>.</w:t>
            </w:r>
          </w:p>
        </w:tc>
      </w:tr>
    </w:tbl>
    <w:p w14:paraId="0C29F270" w14:textId="77777777" w:rsidR="00BC313A" w:rsidRPr="00997C3E" w:rsidRDefault="00BC313A" w:rsidP="00B365E3">
      <w:pPr>
        <w:rPr>
          <w:rFonts w:eastAsia="Arial Unicode M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CC2D82" w:rsidRPr="00CC2D82" w14:paraId="6634DD2A" w14:textId="77777777" w:rsidTr="00CC2D82">
        <w:tc>
          <w:tcPr>
            <w:tcW w:w="8844" w:type="dxa"/>
            <w:tcBorders>
              <w:top w:val="single" w:sz="8" w:space="0" w:color="000000"/>
              <w:left w:val="single" w:sz="8" w:space="0" w:color="000000"/>
              <w:bottom w:val="single" w:sz="8" w:space="0" w:color="000000"/>
              <w:right w:val="single" w:sz="8" w:space="0" w:color="000000"/>
            </w:tcBorders>
            <w:shd w:val="clear" w:color="auto" w:fill="auto"/>
          </w:tcPr>
          <w:p w14:paraId="40465B99" w14:textId="77777777" w:rsidR="00CC2D82" w:rsidRPr="00CC2D82" w:rsidRDefault="00CC2D82" w:rsidP="003323A8">
            <w:pPr>
              <w:jc w:val="center"/>
              <w:rPr>
                <w:rFonts w:eastAsia="Arial Unicode MS"/>
              </w:rPr>
            </w:pPr>
            <w:r w:rsidRPr="00CC2D82">
              <w:rPr>
                <w:rFonts w:eastAsia="Arial Unicode MS"/>
                <w:b/>
              </w:rPr>
              <w:t>Appendices</w:t>
            </w:r>
          </w:p>
        </w:tc>
      </w:tr>
      <w:tr w:rsidR="003323A8" w:rsidRPr="00CC2D82" w14:paraId="72F3DDD4" w14:textId="77777777" w:rsidTr="007F31D2">
        <w:trPr>
          <w:trHeight w:val="312"/>
        </w:trPr>
        <w:tc>
          <w:tcPr>
            <w:tcW w:w="8844" w:type="dxa"/>
            <w:tcBorders>
              <w:top w:val="single" w:sz="8" w:space="0" w:color="000000"/>
              <w:left w:val="single" w:sz="8" w:space="0" w:color="000000"/>
              <w:bottom w:val="single" w:sz="8" w:space="0" w:color="000000"/>
              <w:right w:val="single" w:sz="8" w:space="0" w:color="000000"/>
            </w:tcBorders>
            <w:shd w:val="clear" w:color="auto" w:fill="auto"/>
          </w:tcPr>
          <w:p w14:paraId="15157345" w14:textId="77777777" w:rsidR="003323A8" w:rsidRPr="00CC2D82" w:rsidRDefault="003323A8" w:rsidP="003323A8">
            <w:pPr>
              <w:jc w:val="center"/>
              <w:rPr>
                <w:rFonts w:eastAsia="Arial Unicode MS"/>
              </w:rPr>
            </w:pPr>
            <w:r>
              <w:rPr>
                <w:rFonts w:eastAsia="Arial Unicode MS"/>
              </w:rPr>
              <w:t>None</w:t>
            </w:r>
          </w:p>
        </w:tc>
      </w:tr>
    </w:tbl>
    <w:p w14:paraId="1091FDF6" w14:textId="77777777" w:rsidR="00CC2D82" w:rsidRDefault="00CC2D82" w:rsidP="0034201F">
      <w:pPr>
        <w:spacing w:after="0"/>
        <w:rPr>
          <w:rFonts w:eastAsia="Arial Unicode MS"/>
        </w:rPr>
      </w:pPr>
    </w:p>
    <w:p w14:paraId="4BC8883B" w14:textId="77777777" w:rsidR="00BB4116" w:rsidRPr="00BB4116" w:rsidRDefault="00BB4116" w:rsidP="00B365E3">
      <w:pPr>
        <w:pStyle w:val="Heading1"/>
      </w:pPr>
      <w:r w:rsidRPr="00BB4116">
        <w:t>Introduction and background</w:t>
      </w:r>
    </w:p>
    <w:p w14:paraId="671F0C4F" w14:textId="54DFFCB6" w:rsidR="00BB4116" w:rsidRDefault="00BB4116" w:rsidP="003323A8">
      <w:pPr>
        <w:pStyle w:val="ListParagraph"/>
        <w:ind w:left="426" w:hanging="426"/>
        <w:jc w:val="both"/>
      </w:pPr>
      <w:r w:rsidRPr="00BB4116">
        <w:t xml:space="preserve">This report </w:t>
      </w:r>
      <w:r w:rsidR="00ED0FD4">
        <w:t xml:space="preserve">updates </w:t>
      </w:r>
      <w:r w:rsidR="0001361B">
        <w:t>Council</w:t>
      </w:r>
      <w:r w:rsidR="0077249A">
        <w:t xml:space="preserve"> </w:t>
      </w:r>
      <w:r w:rsidR="00ED0FD4">
        <w:t>on</w:t>
      </w:r>
      <w:r w:rsidR="002E3B5C">
        <w:t xml:space="preserve"> a</w:t>
      </w:r>
      <w:r w:rsidR="00ED0FD4">
        <w:t xml:space="preserve"> </w:t>
      </w:r>
      <w:r w:rsidR="003C531A">
        <w:t>decision</w:t>
      </w:r>
      <w:r w:rsidR="00B365E3">
        <w:t xml:space="preserve"> taken </w:t>
      </w:r>
      <w:r w:rsidR="003D56D2">
        <w:t xml:space="preserve">by the </w:t>
      </w:r>
      <w:r w:rsidR="00C03CE3">
        <w:t>Executive Director (Development)</w:t>
      </w:r>
      <w:r w:rsidR="003D56D2">
        <w:t xml:space="preserve"> </w:t>
      </w:r>
      <w:r w:rsidR="0001361B">
        <w:t>under the provisions</w:t>
      </w:r>
      <w:r w:rsidR="00B365E3">
        <w:t xml:space="preserve"> in</w:t>
      </w:r>
      <w:r w:rsidR="00BB5A0C">
        <w:t xml:space="preserve"> Part </w:t>
      </w:r>
      <w:r w:rsidR="0001361B">
        <w:t>17.9</w:t>
      </w:r>
      <w:r w:rsidR="00BB5A0C">
        <w:t xml:space="preserve"> of</w:t>
      </w:r>
      <w:r w:rsidR="00B365E3">
        <w:t xml:space="preserve"> the Council’</w:t>
      </w:r>
      <w:r w:rsidR="00D35A7A">
        <w:t>s Constitution</w:t>
      </w:r>
      <w:r w:rsidR="00ED0FD4">
        <w:t>.</w:t>
      </w:r>
    </w:p>
    <w:p w14:paraId="31BF6187" w14:textId="71F7D8F6" w:rsidR="0001361B" w:rsidRDefault="000C3011" w:rsidP="0001361B">
      <w:pPr>
        <w:pStyle w:val="ListParagraph"/>
        <w:spacing w:after="0"/>
        <w:ind w:left="426" w:hanging="426"/>
        <w:jc w:val="both"/>
      </w:pPr>
      <w:r w:rsidRPr="000C3011">
        <w:t>Where</w:t>
      </w:r>
      <w:r w:rsidR="005C1B66">
        <w:t xml:space="preserve"> </w:t>
      </w:r>
      <w:r w:rsidR="0001361B">
        <w:t xml:space="preserve">the provisions under Part 17.9 are </w:t>
      </w:r>
      <w:r w:rsidRPr="000C3011">
        <w:t>use</w:t>
      </w:r>
      <w:r w:rsidR="0001361B">
        <w:t>d the Constitution requires that the decision must be reported to the next ordinary Council meeting with the reasons why it was urgent.</w:t>
      </w:r>
    </w:p>
    <w:p w14:paraId="4C4B4CCD" w14:textId="77777777" w:rsidR="0001361B" w:rsidRDefault="0001361B" w:rsidP="0001361B">
      <w:pPr>
        <w:pStyle w:val="ListParagraph"/>
        <w:numPr>
          <w:ilvl w:val="0"/>
          <w:numId w:val="0"/>
        </w:numPr>
        <w:spacing w:after="0"/>
        <w:ind w:left="426"/>
        <w:jc w:val="both"/>
      </w:pPr>
    </w:p>
    <w:p w14:paraId="0AFE4EA8" w14:textId="54AF2448" w:rsidR="000C3011" w:rsidRPr="005C1B66" w:rsidRDefault="003C531A" w:rsidP="005C1B66">
      <w:pPr>
        <w:rPr>
          <w:b/>
        </w:rPr>
      </w:pPr>
      <w:r>
        <w:rPr>
          <w:b/>
        </w:rPr>
        <w:t>Decision</w:t>
      </w:r>
      <w:r w:rsidR="00180C5D">
        <w:rPr>
          <w:b/>
        </w:rPr>
        <w:t>s</w:t>
      </w:r>
      <w:r w:rsidR="005C1B66" w:rsidRPr="005C1B66">
        <w:rPr>
          <w:b/>
        </w:rPr>
        <w:t xml:space="preserve"> taken </w:t>
      </w:r>
      <w:r w:rsidR="0001361B">
        <w:rPr>
          <w:b/>
        </w:rPr>
        <w:t>under Part 17.9</w:t>
      </w:r>
    </w:p>
    <w:p w14:paraId="5E0FC2DC" w14:textId="76424AEE" w:rsidR="0001361B" w:rsidRDefault="003C531A" w:rsidP="003F0C65">
      <w:pPr>
        <w:pStyle w:val="ListParagraph"/>
        <w:ind w:left="426" w:hanging="426"/>
        <w:jc w:val="both"/>
      </w:pPr>
      <w:r>
        <w:t>The following decision ha</w:t>
      </w:r>
      <w:r w:rsidR="00AD66DD">
        <w:t>s</w:t>
      </w:r>
      <w:r w:rsidR="000C3011">
        <w:t xml:space="preserve"> been taken </w:t>
      </w:r>
      <w:r w:rsidR="0001361B">
        <w:t>under the provisions in Part 17.9 of the Constitution. Council is asked to note the decision.</w:t>
      </w:r>
    </w:p>
    <w:p w14:paraId="2CAE5084" w14:textId="79BEF24D" w:rsidR="00ED0FD4" w:rsidRDefault="00ED0FD4" w:rsidP="003F0C65">
      <w:pPr>
        <w:pStyle w:val="ListParagraph"/>
        <w:spacing w:after="0"/>
        <w:ind w:left="425" w:hanging="425"/>
        <w:jc w:val="both"/>
      </w:pPr>
      <w:r>
        <w:t xml:space="preserve">This report does not include decisions taken </w:t>
      </w:r>
      <w:r w:rsidR="0001361B">
        <w:t>under the provisions of Part 17.9 of the Constitution</w:t>
      </w:r>
      <w:r>
        <w:t xml:space="preserve"> that</w:t>
      </w:r>
      <w:r w:rsidR="00C1481D">
        <w:t xml:space="preserve"> </w:t>
      </w:r>
      <w:r w:rsidR="00E348EB">
        <w:t xml:space="preserve">have previously been reported to </w:t>
      </w:r>
      <w:r w:rsidR="0001361B">
        <w:t>Council</w:t>
      </w:r>
      <w:r>
        <w:t>.</w:t>
      </w:r>
    </w:p>
    <w:p w14:paraId="3653B4A4" w14:textId="77777777" w:rsidR="00505CF6" w:rsidRDefault="00505CF6" w:rsidP="0034201F">
      <w:pPr>
        <w:pStyle w:val="ListParagraph"/>
        <w:numPr>
          <w:ilvl w:val="0"/>
          <w:numId w:val="0"/>
        </w:numPr>
        <w:spacing w:after="0"/>
        <w:ind w:left="357"/>
      </w:pPr>
    </w:p>
    <w:tbl>
      <w:tblPr>
        <w:tblW w:w="9051"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1137"/>
        <w:gridCol w:w="826"/>
        <w:gridCol w:w="7088"/>
      </w:tblGrid>
      <w:tr w:rsidR="00505CF6" w:rsidRPr="00096ECE" w14:paraId="545B3445" w14:textId="77777777" w:rsidTr="00F55C64">
        <w:tc>
          <w:tcPr>
            <w:tcW w:w="1137" w:type="dxa"/>
            <w:noWrap/>
          </w:tcPr>
          <w:p w14:paraId="4445C581" w14:textId="77777777" w:rsidR="00505CF6" w:rsidRPr="005251E2" w:rsidRDefault="00505CF6" w:rsidP="00561AED">
            <w:pPr>
              <w:pStyle w:val="Normal17"/>
              <w:overflowPunct/>
              <w:autoSpaceDE/>
              <w:autoSpaceDN/>
              <w:adjustRightInd/>
              <w:textAlignment w:val="auto"/>
              <w:rPr>
                <w:b/>
              </w:rPr>
            </w:pPr>
            <w:r w:rsidRPr="005251E2">
              <w:rPr>
                <w:b/>
                <w:bdr w:val="nil"/>
              </w:rPr>
              <w:t xml:space="preserve">ITEM </w:t>
            </w:r>
            <w:r w:rsidR="003323A8" w:rsidRPr="005251E2">
              <w:rPr>
                <w:b/>
                <w:bdr w:val="nil"/>
              </w:rPr>
              <w:t>1</w:t>
            </w:r>
            <w:r w:rsidRPr="005251E2">
              <w:rPr>
                <w:b/>
                <w:bdr w:val="nil"/>
              </w:rPr>
              <w:t xml:space="preserve"> </w:t>
            </w:r>
          </w:p>
        </w:tc>
        <w:tc>
          <w:tcPr>
            <w:tcW w:w="7914" w:type="dxa"/>
            <w:gridSpan w:val="2"/>
          </w:tcPr>
          <w:p w14:paraId="43B6BC1B" w14:textId="3DC8B88B" w:rsidR="00505CF6" w:rsidRPr="005251E2" w:rsidRDefault="00E0560E" w:rsidP="00561AED">
            <w:pPr>
              <w:pStyle w:val="Normal17"/>
              <w:rPr>
                <w:rFonts w:ascii="Arial Bold" w:hAnsi="Arial Bold"/>
                <w:b/>
                <w:caps/>
              </w:rPr>
            </w:pPr>
            <w:r w:rsidRPr="00E0560E">
              <w:rPr>
                <w:rFonts w:ascii="Arial Bold" w:hAnsi="Arial Bold"/>
                <w:b/>
                <w:caps/>
              </w:rPr>
              <w:t>Urgent Key Decision for the award of the Hosting and Data Centre Services Contract to Specialist Computer Centres (SCC)</w:t>
            </w:r>
          </w:p>
        </w:tc>
      </w:tr>
      <w:tr w:rsidR="00505CF6" w:rsidRPr="00096ECE" w14:paraId="390DF969" w14:textId="77777777" w:rsidTr="00F55C64">
        <w:tblPrEx>
          <w:tblCellMar>
            <w:top w:w="0" w:type="dxa"/>
            <w:left w:w="108" w:type="dxa"/>
            <w:right w:w="108" w:type="dxa"/>
          </w:tblCellMar>
          <w:tblLook w:val="04A0" w:firstRow="1" w:lastRow="0" w:firstColumn="1" w:lastColumn="0" w:noHBand="0" w:noVBand="1"/>
        </w:tblPrEx>
        <w:tc>
          <w:tcPr>
            <w:tcW w:w="9051" w:type="dxa"/>
            <w:gridSpan w:val="3"/>
            <w:tcBorders>
              <w:top w:val="single" w:sz="4" w:space="0" w:color="auto"/>
              <w:left w:val="single" w:sz="4" w:space="0" w:color="auto"/>
              <w:bottom w:val="single" w:sz="4" w:space="0" w:color="auto"/>
              <w:right w:val="single" w:sz="4" w:space="0" w:color="auto"/>
            </w:tcBorders>
            <w:shd w:val="clear" w:color="auto" w:fill="auto"/>
          </w:tcPr>
          <w:p w14:paraId="2F7F1323" w14:textId="38E15D66" w:rsidR="00B75C39" w:rsidRPr="00375F21" w:rsidRDefault="00315801" w:rsidP="005251E2">
            <w:r w:rsidRPr="00315801">
              <w:t xml:space="preserve">The decision to award a 5-year contract to SCC (Specialist Computer Centres) for hosting and data centre services, including migration to a cloud-based Azure solution. The contract value is £570,000 per year, with additional provisions for </w:t>
            </w:r>
            <w:r w:rsidRPr="00315801">
              <w:lastRenderedPageBreak/>
              <w:t>overages. The contract also includes deferred payments for two quarters, reducing immediate financial pressure on the Council.</w:t>
            </w:r>
          </w:p>
        </w:tc>
      </w:tr>
      <w:tr w:rsidR="00505CF6" w:rsidRPr="00096ECE" w14:paraId="1EB278C0" w14:textId="77777777" w:rsidTr="00997C3E">
        <w:tblPrEx>
          <w:tblCellMar>
            <w:top w:w="0" w:type="dxa"/>
            <w:left w:w="108" w:type="dxa"/>
            <w:right w:w="108" w:type="dxa"/>
          </w:tblCellMar>
          <w:tblLook w:val="04A0" w:firstRow="1" w:lastRow="0" w:firstColumn="1" w:lastColumn="0" w:noHBand="0" w:noVBand="1"/>
        </w:tblPrEx>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682606DC" w14:textId="5AEB87B3" w:rsidR="00505CF6" w:rsidRPr="005251E2" w:rsidRDefault="00505CF6" w:rsidP="00561AED">
            <w:pPr>
              <w:pStyle w:val="Normal17"/>
              <w:rPr>
                <w:b/>
                <w:bCs/>
                <w:sz w:val="24"/>
                <w:szCs w:val="24"/>
              </w:rPr>
            </w:pPr>
            <w:r w:rsidRPr="005251E2">
              <w:rPr>
                <w:b/>
                <w:bCs/>
                <w:sz w:val="24"/>
                <w:szCs w:val="24"/>
              </w:rPr>
              <w:lastRenderedPageBreak/>
              <w:t>Date</w:t>
            </w:r>
            <w:r w:rsidR="00561AED" w:rsidRPr="005251E2">
              <w:rPr>
                <w:b/>
                <w:bCs/>
                <w:sz w:val="24"/>
                <w:szCs w:val="24"/>
              </w:rPr>
              <w:t xml:space="preserve"> of decision</w:t>
            </w:r>
            <w:r w:rsidRPr="005251E2">
              <w:rPr>
                <w:b/>
                <w:bCs/>
                <w:sz w:val="24"/>
                <w:szCs w:val="24"/>
              </w:rPr>
              <w: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5E21E56" w14:textId="1070AD76" w:rsidR="00505CF6" w:rsidRPr="005251E2" w:rsidRDefault="000D73F3" w:rsidP="003323A8">
            <w:pPr>
              <w:pStyle w:val="Normal17"/>
              <w:rPr>
                <w:sz w:val="24"/>
                <w:szCs w:val="24"/>
              </w:rPr>
            </w:pPr>
            <w:r>
              <w:rPr>
                <w:sz w:val="24"/>
                <w:szCs w:val="24"/>
              </w:rPr>
              <w:t>1</w:t>
            </w:r>
            <w:r w:rsidRPr="000D73F3">
              <w:rPr>
                <w:sz w:val="24"/>
                <w:szCs w:val="24"/>
                <w:vertAlign w:val="superscript"/>
              </w:rPr>
              <w:t>st</w:t>
            </w:r>
            <w:r>
              <w:rPr>
                <w:sz w:val="24"/>
                <w:szCs w:val="24"/>
              </w:rPr>
              <w:t xml:space="preserve"> October</w:t>
            </w:r>
          </w:p>
        </w:tc>
      </w:tr>
      <w:tr w:rsidR="00505CF6" w:rsidRPr="00096ECE" w14:paraId="16B92553" w14:textId="77777777" w:rsidTr="00997C3E">
        <w:tblPrEx>
          <w:tblCellMar>
            <w:top w:w="0" w:type="dxa"/>
            <w:left w:w="108" w:type="dxa"/>
            <w:right w:w="108" w:type="dxa"/>
          </w:tblCellMar>
          <w:tblLook w:val="04A0" w:firstRow="1" w:lastRow="0" w:firstColumn="1" w:lastColumn="0" w:noHBand="0" w:noVBand="1"/>
        </w:tblPrEx>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3FCF175F" w14:textId="77777777" w:rsidR="00505CF6" w:rsidRPr="005251E2" w:rsidRDefault="00505CF6" w:rsidP="00561AED">
            <w:pPr>
              <w:pStyle w:val="Normal17"/>
              <w:rPr>
                <w:b/>
                <w:bCs/>
                <w:sz w:val="24"/>
                <w:szCs w:val="24"/>
              </w:rPr>
            </w:pPr>
            <w:r w:rsidRPr="005251E2">
              <w:rPr>
                <w:b/>
                <w:bCs/>
                <w:sz w:val="24"/>
                <w:szCs w:val="24"/>
              </w:rPr>
              <w:t>Decision taker</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6C06524" w14:textId="43745E79" w:rsidR="00505CF6" w:rsidRPr="005251E2" w:rsidRDefault="000D73F3" w:rsidP="00561AED">
            <w:pPr>
              <w:pStyle w:val="Normal17"/>
              <w:rPr>
                <w:sz w:val="24"/>
                <w:szCs w:val="24"/>
                <w:bdr w:val="nil"/>
              </w:rPr>
            </w:pPr>
            <w:r>
              <w:rPr>
                <w:sz w:val="24"/>
                <w:szCs w:val="24"/>
                <w:bdr w:val="nil"/>
              </w:rPr>
              <w:t>Tom Hook, Executive Director (Corporate Services)</w:t>
            </w:r>
          </w:p>
          <w:p w14:paraId="1DF4D073" w14:textId="77777777" w:rsidR="00505CF6" w:rsidRPr="00096ECE" w:rsidRDefault="00505CF6" w:rsidP="00561AED">
            <w:pPr>
              <w:pStyle w:val="Normal17"/>
              <w:rPr>
                <w:sz w:val="24"/>
                <w:szCs w:val="24"/>
                <w:highlight w:val="yellow"/>
                <w:bdr w:val="nil"/>
              </w:rPr>
            </w:pPr>
          </w:p>
          <w:p w14:paraId="53ED925C" w14:textId="77777777" w:rsidR="00601D5A" w:rsidRPr="005251E2" w:rsidRDefault="00501AB0" w:rsidP="00561AED">
            <w:pPr>
              <w:pStyle w:val="Normal17"/>
              <w:rPr>
                <w:sz w:val="24"/>
                <w:szCs w:val="24"/>
                <w:bdr w:val="nil"/>
              </w:rPr>
            </w:pPr>
            <w:r w:rsidRPr="005251E2">
              <w:rPr>
                <w:sz w:val="24"/>
                <w:szCs w:val="24"/>
                <w:bdr w:val="nil"/>
              </w:rPr>
              <w:t>Decision taken in consultation with</w:t>
            </w:r>
            <w:r w:rsidR="00601D5A" w:rsidRPr="005251E2">
              <w:rPr>
                <w:sz w:val="24"/>
                <w:szCs w:val="24"/>
                <w:bdr w:val="nil"/>
              </w:rPr>
              <w:t>:</w:t>
            </w:r>
          </w:p>
          <w:p w14:paraId="671CE2E9" w14:textId="7A45FA21" w:rsidR="00851853" w:rsidRDefault="000C759C" w:rsidP="00851853">
            <w:pPr>
              <w:pStyle w:val="Normal17"/>
              <w:numPr>
                <w:ilvl w:val="0"/>
                <w:numId w:val="4"/>
              </w:numPr>
              <w:rPr>
                <w:sz w:val="24"/>
                <w:szCs w:val="24"/>
                <w:bdr w:val="nil"/>
              </w:rPr>
            </w:pPr>
            <w:r>
              <w:rPr>
                <w:sz w:val="24"/>
                <w:szCs w:val="24"/>
                <w:bdr w:val="nil"/>
              </w:rPr>
              <w:t xml:space="preserve">Councillor </w:t>
            </w:r>
            <w:r w:rsidR="00E64DC1">
              <w:rPr>
                <w:sz w:val="24"/>
                <w:szCs w:val="24"/>
                <w:bdr w:val="nil"/>
              </w:rPr>
              <w:t>Nigel Chapman</w:t>
            </w:r>
            <w:r>
              <w:rPr>
                <w:sz w:val="24"/>
                <w:szCs w:val="24"/>
                <w:bdr w:val="nil"/>
              </w:rPr>
              <w:t xml:space="preserve">, </w:t>
            </w:r>
            <w:r w:rsidR="00851853">
              <w:rPr>
                <w:sz w:val="24"/>
                <w:szCs w:val="24"/>
                <w:bdr w:val="nil"/>
              </w:rPr>
              <w:t xml:space="preserve">Cabinet Member for </w:t>
            </w:r>
            <w:r w:rsidR="0004702B" w:rsidRPr="0004702B">
              <w:rPr>
                <w:sz w:val="24"/>
                <w:szCs w:val="24"/>
                <w:bdr w:val="nil"/>
              </w:rPr>
              <w:t>Citizen Focused Services and Council Companies </w:t>
            </w:r>
          </w:p>
          <w:p w14:paraId="1E7F849F" w14:textId="6CE45806" w:rsidR="005005EE" w:rsidRDefault="005005EE" w:rsidP="00851853">
            <w:pPr>
              <w:pStyle w:val="Normal17"/>
              <w:numPr>
                <w:ilvl w:val="0"/>
                <w:numId w:val="4"/>
              </w:numPr>
              <w:rPr>
                <w:sz w:val="24"/>
                <w:szCs w:val="24"/>
                <w:bdr w:val="nil"/>
              </w:rPr>
            </w:pPr>
            <w:r>
              <w:rPr>
                <w:sz w:val="24"/>
                <w:szCs w:val="24"/>
                <w:bdr w:val="nil"/>
              </w:rPr>
              <w:t>Helen Bishop, Head of Business Improvement</w:t>
            </w:r>
          </w:p>
          <w:p w14:paraId="3CD26393" w14:textId="21323748" w:rsidR="00601D5A" w:rsidRPr="00851853" w:rsidRDefault="0086769B" w:rsidP="00851853">
            <w:pPr>
              <w:pStyle w:val="Normal17"/>
              <w:numPr>
                <w:ilvl w:val="0"/>
                <w:numId w:val="4"/>
              </w:numPr>
              <w:rPr>
                <w:sz w:val="24"/>
                <w:szCs w:val="24"/>
                <w:bdr w:val="nil"/>
              </w:rPr>
            </w:pPr>
            <w:r w:rsidRPr="00851853">
              <w:rPr>
                <w:sz w:val="24"/>
                <w:szCs w:val="24"/>
                <w:bdr w:val="nil"/>
              </w:rPr>
              <w:t>Nigel Kennedy,</w:t>
            </w:r>
            <w:r w:rsidR="00501AB0" w:rsidRPr="00851853">
              <w:rPr>
                <w:sz w:val="24"/>
                <w:szCs w:val="24"/>
                <w:bdr w:val="nil"/>
              </w:rPr>
              <w:t xml:space="preserve"> Head of Financial Services</w:t>
            </w:r>
            <w:r w:rsidR="000C759C" w:rsidRPr="00851853">
              <w:rPr>
                <w:sz w:val="24"/>
                <w:szCs w:val="24"/>
                <w:bdr w:val="nil"/>
              </w:rPr>
              <w:t xml:space="preserve"> </w:t>
            </w:r>
          </w:p>
          <w:p w14:paraId="36204F01" w14:textId="77777777" w:rsidR="00F86808" w:rsidRDefault="00851853" w:rsidP="005251E2">
            <w:pPr>
              <w:pStyle w:val="Normal17"/>
              <w:numPr>
                <w:ilvl w:val="0"/>
                <w:numId w:val="4"/>
              </w:numPr>
              <w:rPr>
                <w:sz w:val="24"/>
                <w:szCs w:val="24"/>
                <w:bdr w:val="nil"/>
              </w:rPr>
            </w:pPr>
            <w:r>
              <w:rPr>
                <w:sz w:val="24"/>
                <w:szCs w:val="24"/>
                <w:bdr w:val="nil"/>
              </w:rPr>
              <w:t>Emma Jackman</w:t>
            </w:r>
            <w:r w:rsidR="005251E2">
              <w:rPr>
                <w:sz w:val="24"/>
                <w:szCs w:val="24"/>
                <w:bdr w:val="nil"/>
              </w:rPr>
              <w:t>, Head of Law and Governance</w:t>
            </w:r>
          </w:p>
          <w:p w14:paraId="6E42E0DB" w14:textId="02562ABD" w:rsidR="005C7CBB" w:rsidRPr="005251E2" w:rsidRDefault="005C7CBB" w:rsidP="005251E2">
            <w:pPr>
              <w:pStyle w:val="Normal17"/>
              <w:numPr>
                <w:ilvl w:val="0"/>
                <w:numId w:val="4"/>
              </w:numPr>
              <w:rPr>
                <w:sz w:val="24"/>
                <w:szCs w:val="24"/>
                <w:bdr w:val="nil"/>
              </w:rPr>
            </w:pPr>
            <w:r>
              <w:rPr>
                <w:sz w:val="24"/>
                <w:szCs w:val="24"/>
                <w:bdr w:val="nil"/>
              </w:rPr>
              <w:t>Councillor Katherine Miles, Chair of the Scrutiny Committee</w:t>
            </w:r>
          </w:p>
        </w:tc>
      </w:tr>
      <w:tr w:rsidR="00505CF6" w:rsidRPr="00096ECE" w14:paraId="5135AF6E" w14:textId="77777777" w:rsidTr="00997C3E">
        <w:tblPrEx>
          <w:tblCellMar>
            <w:top w:w="0" w:type="dxa"/>
            <w:left w:w="108" w:type="dxa"/>
            <w:right w:w="108" w:type="dxa"/>
          </w:tblCellMar>
          <w:tblLook w:val="04A0" w:firstRow="1" w:lastRow="0" w:firstColumn="1" w:lastColumn="0" w:noHBand="0" w:noVBand="1"/>
        </w:tblPrEx>
        <w:tc>
          <w:tcPr>
            <w:tcW w:w="1963" w:type="dxa"/>
            <w:gridSpan w:val="2"/>
            <w:shd w:val="clear" w:color="auto" w:fill="auto"/>
          </w:tcPr>
          <w:p w14:paraId="57D9AD0E" w14:textId="6A1FE0F9" w:rsidR="00505CF6" w:rsidRPr="00096ECE" w:rsidRDefault="00505CF6" w:rsidP="00561AED">
            <w:pPr>
              <w:spacing w:before="120"/>
              <w:rPr>
                <w:rFonts w:cs="Arial"/>
                <w:szCs w:val="24"/>
                <w:highlight w:val="yellow"/>
              </w:rPr>
            </w:pPr>
            <w:r w:rsidRPr="005251E2">
              <w:rPr>
                <w:rFonts w:cs="Arial"/>
                <w:b/>
                <w:szCs w:val="24"/>
              </w:rPr>
              <w:t>Was the decision taken under emergency or urgency rules?</w:t>
            </w:r>
          </w:p>
        </w:tc>
        <w:tc>
          <w:tcPr>
            <w:tcW w:w="7088" w:type="dxa"/>
            <w:shd w:val="clear" w:color="auto" w:fill="auto"/>
          </w:tcPr>
          <w:p w14:paraId="54D0CC00" w14:textId="240B8FA0" w:rsidR="00505CF6" w:rsidRPr="000C759C" w:rsidRDefault="00505CF6" w:rsidP="00561AED">
            <w:pPr>
              <w:rPr>
                <w:rFonts w:cs="Arial"/>
                <w:szCs w:val="24"/>
              </w:rPr>
            </w:pPr>
            <w:r w:rsidRPr="000C759C">
              <w:rPr>
                <w:rFonts w:cs="Arial"/>
                <w:szCs w:val="24"/>
              </w:rPr>
              <w:t xml:space="preserve">Constitution </w:t>
            </w:r>
            <w:r w:rsidR="000C759C" w:rsidRPr="000C759C">
              <w:rPr>
                <w:rFonts w:cs="Arial"/>
                <w:szCs w:val="24"/>
              </w:rPr>
              <w:t>17.9</w:t>
            </w:r>
          </w:p>
          <w:p w14:paraId="5E567897" w14:textId="77777777" w:rsidR="000C759C" w:rsidRPr="000C759C" w:rsidRDefault="000C759C" w:rsidP="000C759C">
            <w:pPr>
              <w:rPr>
                <w:i/>
              </w:rPr>
            </w:pPr>
            <w:r w:rsidRPr="000C759C">
              <w:rPr>
                <w:i/>
              </w:rPr>
              <w:t xml:space="preserve">A decision to be taken cannot be called in if the Chair of the Scrutiny Committee, upon being consulted, agrees that: </w:t>
            </w:r>
          </w:p>
          <w:p w14:paraId="1CAAEC32" w14:textId="77777777" w:rsidR="000C759C" w:rsidRPr="000C759C" w:rsidRDefault="000C759C" w:rsidP="000C759C">
            <w:pPr>
              <w:pStyle w:val="ListParagraph"/>
              <w:numPr>
                <w:ilvl w:val="0"/>
                <w:numId w:val="10"/>
              </w:numPr>
              <w:rPr>
                <w:rFonts w:cs="Arial"/>
                <w:i/>
              </w:rPr>
            </w:pPr>
            <w:r w:rsidRPr="000C759C">
              <w:rPr>
                <w:i/>
              </w:rPr>
              <w:t xml:space="preserve">the decision to be taken is both urgent and reasonable and </w:t>
            </w:r>
          </w:p>
          <w:p w14:paraId="22049F08" w14:textId="77777777" w:rsidR="000C759C" w:rsidRPr="000C759C" w:rsidRDefault="000C759C" w:rsidP="000C759C">
            <w:pPr>
              <w:pStyle w:val="ListParagraph"/>
              <w:numPr>
                <w:ilvl w:val="0"/>
                <w:numId w:val="10"/>
              </w:numPr>
              <w:rPr>
                <w:rFonts w:cs="Arial"/>
                <w:i/>
              </w:rPr>
            </w:pPr>
            <w:r w:rsidRPr="000C759C">
              <w:rPr>
                <w:i/>
              </w:rPr>
              <w:t xml:space="preserve">the delay caused by the call-in process would not be in the interests of the Council or the public. </w:t>
            </w:r>
          </w:p>
          <w:p w14:paraId="3027D9D0" w14:textId="77777777" w:rsidR="000C759C" w:rsidRPr="000C759C" w:rsidRDefault="000C759C" w:rsidP="000C759C">
            <w:pPr>
              <w:rPr>
                <w:i/>
              </w:rPr>
            </w:pPr>
            <w:r w:rsidRPr="000C759C">
              <w:rPr>
                <w:i/>
              </w:rPr>
              <w:t xml:space="preserve">If the Chair of the Scrutiny Committee is not available, the Lord Mayor must agree that the decision to be taken is urgent and reasonable. If the Lord Mayor is not available, the Deputy Lord Mayor, Chief Executive or Monitoring Officer must agree. </w:t>
            </w:r>
          </w:p>
          <w:p w14:paraId="21B7414A" w14:textId="77777777" w:rsidR="000C759C" w:rsidRPr="000C759C" w:rsidRDefault="000C759C" w:rsidP="000C759C">
            <w:pPr>
              <w:rPr>
                <w:i/>
              </w:rPr>
            </w:pPr>
            <w:r w:rsidRPr="000C759C">
              <w:rPr>
                <w:i/>
              </w:rPr>
              <w:t xml:space="preserve">Decisions to which this rule applies must be identified on the notice of decision. </w:t>
            </w:r>
          </w:p>
          <w:p w14:paraId="496C0CD9" w14:textId="0E507D47" w:rsidR="00505CF6" w:rsidRPr="000C759C" w:rsidRDefault="000C759C" w:rsidP="000C759C">
            <w:pPr>
              <w:rPr>
                <w:rFonts w:cs="Arial"/>
                <w:i/>
              </w:rPr>
            </w:pPr>
            <w:r w:rsidRPr="000C759C">
              <w:rPr>
                <w:i/>
              </w:rPr>
              <w:t>Decisions to which this rule applies must be reported to the next ordinary Council meeting with the reasons why they were urgent. If the next meeting is within seven days of the decision being taken the decision taker will report to the next meeting after that.</w:t>
            </w:r>
          </w:p>
        </w:tc>
      </w:tr>
      <w:tr w:rsidR="00505CF6" w:rsidRPr="00096ECE" w14:paraId="2EF16BE0" w14:textId="77777777" w:rsidTr="00997C3E">
        <w:tblPrEx>
          <w:tblCellMar>
            <w:top w:w="0" w:type="dxa"/>
            <w:left w:w="108" w:type="dxa"/>
            <w:right w:w="108" w:type="dxa"/>
          </w:tblCellMar>
          <w:tblLook w:val="04A0" w:firstRow="1" w:lastRow="0" w:firstColumn="1" w:lastColumn="0" w:noHBand="0" w:noVBand="1"/>
        </w:tblPrEx>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1397FD8F" w14:textId="77777777" w:rsidR="00505CF6" w:rsidRPr="00096ECE" w:rsidRDefault="00505CF6" w:rsidP="00561AED">
            <w:pPr>
              <w:pStyle w:val="Normal17"/>
              <w:rPr>
                <w:b/>
                <w:bCs/>
                <w:sz w:val="24"/>
                <w:szCs w:val="24"/>
                <w:highlight w:val="yellow"/>
              </w:rPr>
            </w:pPr>
            <w:r w:rsidRPr="005251E2">
              <w:rPr>
                <w:b/>
                <w:bCs/>
                <w:sz w:val="24"/>
                <w:szCs w:val="24"/>
              </w:rPr>
              <w:t>Is this a Key Decision?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8E70E52" w14:textId="7404C3AA" w:rsidR="000C759C" w:rsidRPr="005251E2" w:rsidRDefault="0086769B" w:rsidP="000C759C">
            <w:pPr>
              <w:pStyle w:val="Normal17"/>
              <w:rPr>
                <w:rFonts w:cs="Arial"/>
              </w:rPr>
            </w:pPr>
            <w:r w:rsidRPr="005251E2">
              <w:rPr>
                <w:bCs/>
                <w:sz w:val="24"/>
                <w:szCs w:val="24"/>
              </w:rPr>
              <w:t xml:space="preserve">Yes </w:t>
            </w:r>
          </w:p>
          <w:p w14:paraId="222CE246" w14:textId="40E2D044" w:rsidR="005251E2" w:rsidRPr="005251E2" w:rsidRDefault="005251E2" w:rsidP="00D17B1D">
            <w:pPr>
              <w:rPr>
                <w:rFonts w:cs="Arial"/>
              </w:rPr>
            </w:pPr>
          </w:p>
        </w:tc>
      </w:tr>
      <w:tr w:rsidR="00505CF6" w:rsidRPr="00096ECE" w14:paraId="0BCACB6D" w14:textId="77777777" w:rsidTr="00997C3E">
        <w:tblPrEx>
          <w:tblCellMar>
            <w:top w:w="0" w:type="dxa"/>
            <w:left w:w="108" w:type="dxa"/>
            <w:right w:w="108" w:type="dxa"/>
          </w:tblCellMar>
          <w:tblLook w:val="04A0" w:firstRow="1" w:lastRow="0" w:firstColumn="1" w:lastColumn="0" w:noHBand="0" w:noVBand="1"/>
        </w:tblPrEx>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7EC43F0C" w14:textId="77777777" w:rsidR="00505CF6" w:rsidRPr="005251E2" w:rsidRDefault="00505CF6" w:rsidP="00561AED">
            <w:pPr>
              <w:pStyle w:val="Normal17"/>
              <w:rPr>
                <w:b/>
                <w:bCs/>
                <w:sz w:val="24"/>
                <w:szCs w:val="24"/>
              </w:rPr>
            </w:pPr>
            <w:r w:rsidRPr="005251E2">
              <w:rPr>
                <w:b/>
                <w:bCs/>
                <w:sz w:val="24"/>
                <w:szCs w:val="24"/>
              </w:rPr>
              <w:t>Reasons for decision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9B3A4EC" w14:textId="0F4B9E25" w:rsidR="000C759C" w:rsidRPr="00096ECE" w:rsidRDefault="00173720" w:rsidP="000C759C">
            <w:pPr>
              <w:rPr>
                <w:rFonts w:cs="Arial"/>
                <w:bCs/>
                <w:szCs w:val="24"/>
                <w:highlight w:val="yellow"/>
              </w:rPr>
            </w:pPr>
            <w:r w:rsidRPr="00173720">
              <w:t>The decision is made to ensure continuity of essential IT services, reduce financial burden through deferred payments, and provide a pathway to a more efficient cloud-based service. The new contract terms are favourable, offering long-term financial stability and operational efficiency.</w:t>
            </w:r>
          </w:p>
        </w:tc>
      </w:tr>
      <w:tr w:rsidR="00505CF6" w:rsidRPr="00096ECE" w14:paraId="4F6DD7D7" w14:textId="77777777" w:rsidTr="00997C3E">
        <w:tblPrEx>
          <w:tblCellMar>
            <w:top w:w="0" w:type="dxa"/>
            <w:left w:w="108" w:type="dxa"/>
            <w:right w:w="108" w:type="dxa"/>
          </w:tblCellMar>
          <w:tblLook w:val="04A0" w:firstRow="1" w:lastRow="0" w:firstColumn="1" w:lastColumn="0" w:noHBand="0" w:noVBand="1"/>
        </w:tblPrEx>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7DEAD854" w14:textId="77777777" w:rsidR="00505CF6" w:rsidRPr="005251E2" w:rsidRDefault="00505CF6" w:rsidP="00561AED">
            <w:pPr>
              <w:pStyle w:val="Normal17"/>
              <w:rPr>
                <w:b/>
                <w:bCs/>
                <w:sz w:val="24"/>
                <w:szCs w:val="24"/>
              </w:rPr>
            </w:pPr>
            <w:r w:rsidRPr="005251E2">
              <w:rPr>
                <w:b/>
                <w:bCs/>
                <w:sz w:val="24"/>
                <w:szCs w:val="24"/>
              </w:rPr>
              <w:t>Alternative options considered:</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7BE6D24" w14:textId="7F9577EB" w:rsidR="00505CF6" w:rsidRPr="00375F21" w:rsidRDefault="00B970A6" w:rsidP="00375F21">
            <w:pPr>
              <w:rPr>
                <w:rFonts w:cs="Arial"/>
              </w:rPr>
            </w:pPr>
            <w:r w:rsidRPr="00B970A6">
              <w:t xml:space="preserve">1. </w:t>
            </w:r>
            <w:r w:rsidRPr="00B970A6">
              <w:rPr>
                <w:b/>
                <w:bCs/>
              </w:rPr>
              <w:t>Continue with the existing contract:</w:t>
            </w:r>
            <w:r w:rsidRPr="00B970A6">
              <w:t> This option was rejected due to high overage costs and financial strain.</w:t>
            </w:r>
            <w:r w:rsidRPr="00B970A6">
              <w:br/>
              <w:t xml:space="preserve">2. </w:t>
            </w:r>
            <w:r w:rsidRPr="00B970A6">
              <w:rPr>
                <w:b/>
                <w:bCs/>
              </w:rPr>
              <w:t>Tender for a new provider:</w:t>
            </w:r>
            <w:r w:rsidRPr="00B970A6">
              <w:t> This option was considered but rejected due to time constraints and the favourable terms negotiated with SCC.</w:t>
            </w:r>
          </w:p>
        </w:tc>
      </w:tr>
      <w:tr w:rsidR="00505CF6" w:rsidRPr="00C74FC0" w14:paraId="2B66BAFD" w14:textId="77777777" w:rsidTr="00997C3E">
        <w:tblPrEx>
          <w:tblCellMar>
            <w:top w:w="0" w:type="dxa"/>
            <w:left w:w="108" w:type="dxa"/>
            <w:right w:w="108" w:type="dxa"/>
          </w:tblCellMar>
          <w:tblLook w:val="04A0" w:firstRow="1" w:lastRow="0" w:firstColumn="1" w:lastColumn="0" w:noHBand="0" w:noVBand="1"/>
        </w:tblPrEx>
        <w:tc>
          <w:tcPr>
            <w:tcW w:w="1963" w:type="dxa"/>
            <w:gridSpan w:val="2"/>
            <w:tcBorders>
              <w:top w:val="single" w:sz="4" w:space="0" w:color="auto"/>
              <w:left w:val="single" w:sz="4" w:space="0" w:color="auto"/>
              <w:bottom w:val="single" w:sz="4" w:space="0" w:color="auto"/>
              <w:right w:val="single" w:sz="4" w:space="0" w:color="auto"/>
            </w:tcBorders>
            <w:shd w:val="clear" w:color="auto" w:fill="auto"/>
          </w:tcPr>
          <w:p w14:paraId="43FE442C" w14:textId="77777777" w:rsidR="00505CF6" w:rsidRPr="005251E2" w:rsidRDefault="00505CF6" w:rsidP="00561AED">
            <w:pPr>
              <w:pStyle w:val="Normal17"/>
              <w:rPr>
                <w:b/>
                <w:bCs/>
                <w:sz w:val="24"/>
                <w:szCs w:val="24"/>
              </w:rPr>
            </w:pPr>
            <w:r w:rsidRPr="005251E2">
              <w:rPr>
                <w:b/>
                <w:bCs/>
                <w:sz w:val="24"/>
                <w:szCs w:val="24"/>
              </w:rPr>
              <w:t>Wards significantly affected</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C8A2980" w14:textId="2E53150B" w:rsidR="00505CF6" w:rsidRPr="005251E2" w:rsidRDefault="00C855FD" w:rsidP="00561AED">
            <w:pPr>
              <w:pStyle w:val="Normal17"/>
              <w:rPr>
                <w:sz w:val="24"/>
                <w:szCs w:val="24"/>
              </w:rPr>
            </w:pPr>
            <w:r>
              <w:rPr>
                <w:sz w:val="24"/>
                <w:szCs w:val="22"/>
              </w:rPr>
              <w:t>None.</w:t>
            </w:r>
          </w:p>
        </w:tc>
      </w:tr>
    </w:tbl>
    <w:p w14:paraId="1F204B30" w14:textId="77777777" w:rsidR="00505CF6" w:rsidRDefault="00505CF6" w:rsidP="0034201F">
      <w:pPr>
        <w:pStyle w:val="ListParagraph"/>
        <w:numPr>
          <w:ilvl w:val="0"/>
          <w:numId w:val="0"/>
        </w:numPr>
        <w:spacing w:after="0"/>
        <w:ind w:left="357"/>
      </w:pPr>
    </w:p>
    <w:p w14:paraId="34F12AA8" w14:textId="77777777" w:rsidR="00B365E3" w:rsidRDefault="00B365E3" w:rsidP="00B365E3">
      <w:pPr>
        <w:pStyle w:val="Heading1"/>
      </w:pPr>
      <w:r>
        <w:t>Financial issues</w:t>
      </w:r>
    </w:p>
    <w:p w14:paraId="1F674140" w14:textId="1AF9623F" w:rsidR="000C759C" w:rsidRDefault="0072179F" w:rsidP="0072179F">
      <w:pPr>
        <w:pStyle w:val="ListParagraph"/>
        <w:jc w:val="both"/>
      </w:pPr>
      <w:r w:rsidRPr="0072179F">
        <w:t>The contract value is £570,000 per year, with additional provisions for overages. The contract also includes deferred payments for two quarters, reducing immediate financial pressure on the Council.</w:t>
      </w:r>
    </w:p>
    <w:p w14:paraId="7DA3F16A" w14:textId="77777777" w:rsidR="00B365E3" w:rsidRDefault="00B365E3" w:rsidP="00D35A7A">
      <w:pPr>
        <w:pStyle w:val="Heading1"/>
      </w:pPr>
      <w:r>
        <w:t>Legal issues</w:t>
      </w:r>
    </w:p>
    <w:p w14:paraId="32BD5DD7" w14:textId="6C3AD85C" w:rsidR="003F6E0F" w:rsidRPr="003F6E0F" w:rsidRDefault="003F6E0F" w:rsidP="005B07A9">
      <w:pPr>
        <w:pStyle w:val="ListParagraph"/>
        <w:spacing w:after="0"/>
        <w:ind w:left="357" w:hanging="357"/>
        <w:rPr>
          <w:szCs w:val="24"/>
        </w:rPr>
      </w:pPr>
      <w:r w:rsidRPr="003F6E0F">
        <w:rPr>
          <w:szCs w:val="24"/>
        </w:rPr>
        <w:t>At its meeting on</w:t>
      </w:r>
      <w:r w:rsidR="0086234D">
        <w:rPr>
          <w:szCs w:val="24"/>
        </w:rPr>
        <w:t xml:space="preserve"> </w:t>
      </w:r>
      <w:r w:rsidR="001652FC">
        <w:rPr>
          <w:szCs w:val="24"/>
        </w:rPr>
        <w:t>17 April</w:t>
      </w:r>
      <w:r w:rsidR="0086234D">
        <w:rPr>
          <w:szCs w:val="24"/>
        </w:rPr>
        <w:t xml:space="preserve"> 20</w:t>
      </w:r>
      <w:r w:rsidR="00DB5883">
        <w:rPr>
          <w:szCs w:val="24"/>
        </w:rPr>
        <w:t>2</w:t>
      </w:r>
      <w:r w:rsidR="001652FC">
        <w:rPr>
          <w:szCs w:val="24"/>
        </w:rPr>
        <w:t>4</w:t>
      </w:r>
      <w:r w:rsidRPr="003F6E0F">
        <w:rPr>
          <w:szCs w:val="24"/>
        </w:rPr>
        <w:t>, Cabinet delegated authority</w:t>
      </w:r>
      <w:r w:rsidR="008E4930">
        <w:rPr>
          <w:szCs w:val="24"/>
        </w:rPr>
        <w:t xml:space="preserve"> </w:t>
      </w:r>
      <w:r w:rsidR="008E4930" w:rsidRPr="008E4930">
        <w:rPr>
          <w:szCs w:val="24"/>
        </w:rPr>
        <w:t>to the Executive Director (Corporate Resources) in consultation with the Head of Law and Governance, the Head of Financial Services, and the Cabinet Member for Citizen Focused Services and Council Companies to agree the final terms and enter into a contract with the preferred supplier.</w:t>
      </w:r>
    </w:p>
    <w:p w14:paraId="068A9C74" w14:textId="240D4C80" w:rsidR="00D15B03" w:rsidRPr="004F1CAE" w:rsidRDefault="00D35A7A" w:rsidP="005B07A9">
      <w:pPr>
        <w:pStyle w:val="ListParagraph"/>
      </w:pPr>
      <w:r>
        <w:t xml:space="preserve">The </w:t>
      </w:r>
      <w:r w:rsidR="00DC3B68">
        <w:t xml:space="preserve">urgency </w:t>
      </w:r>
      <w:r w:rsidR="003F6E0F">
        <w:t>provisions used to take the decision outlined in this report are</w:t>
      </w:r>
      <w:r>
        <w:t xml:space="preserve"> set out in </w:t>
      </w:r>
      <w:r w:rsidR="00AD1DCC">
        <w:t xml:space="preserve">Part </w:t>
      </w:r>
      <w:r w:rsidR="003F6E0F">
        <w:t>17.9</w:t>
      </w:r>
      <w:r w:rsidR="00AD1DCC">
        <w:t xml:space="preserve"> </w:t>
      </w:r>
      <w:r w:rsidR="00AD1DCC" w:rsidRPr="003F6E0F">
        <w:rPr>
          <w:rFonts w:cs="Arial"/>
          <w:szCs w:val="24"/>
        </w:rPr>
        <w:t xml:space="preserve">of </w:t>
      </w:r>
      <w:r w:rsidRPr="003F6E0F">
        <w:rPr>
          <w:rFonts w:cs="Arial"/>
          <w:szCs w:val="24"/>
        </w:rPr>
        <w:t xml:space="preserve">the </w:t>
      </w:r>
      <w:r w:rsidR="003F0C65" w:rsidRPr="003F6E0F">
        <w:rPr>
          <w:rFonts w:cs="Arial"/>
          <w:szCs w:val="24"/>
        </w:rPr>
        <w:t xml:space="preserve">Council’s </w:t>
      </w:r>
      <w:r w:rsidRPr="003F6E0F">
        <w:rPr>
          <w:rFonts w:cs="Arial"/>
          <w:szCs w:val="24"/>
        </w:rPr>
        <w:t xml:space="preserve">Constitution. </w:t>
      </w:r>
      <w:r w:rsidR="003F6E0F" w:rsidRPr="003F6E0F">
        <w:rPr>
          <w:rFonts w:cs="Arial"/>
          <w:szCs w:val="24"/>
        </w:rPr>
        <w:t>In accordance with Part 17.9 of the Constitution, the Chair of the Scrutiny Committee, C</w:t>
      </w:r>
      <w:r w:rsidR="00375F21">
        <w:rPr>
          <w:rFonts w:cs="Arial"/>
          <w:szCs w:val="24"/>
        </w:rPr>
        <w:t>ouncillor</w:t>
      </w:r>
      <w:r w:rsidR="003F6E0F" w:rsidRPr="003F6E0F">
        <w:rPr>
          <w:rFonts w:cs="Arial"/>
          <w:szCs w:val="24"/>
        </w:rPr>
        <w:t xml:space="preserve"> </w:t>
      </w:r>
      <w:r w:rsidR="008E4930">
        <w:rPr>
          <w:rFonts w:cs="Arial"/>
          <w:szCs w:val="24"/>
        </w:rPr>
        <w:t xml:space="preserve">Katherine Miles, </w:t>
      </w:r>
      <w:r w:rsidR="003F6E0F" w:rsidRPr="003F6E0F">
        <w:rPr>
          <w:rFonts w:cs="Arial"/>
          <w:szCs w:val="24"/>
        </w:rPr>
        <w:t xml:space="preserve">agreed that the </w:t>
      </w:r>
      <w:r w:rsidR="003F6E0F" w:rsidRPr="003F6E0F">
        <w:rPr>
          <w:rFonts w:cs="Arial"/>
          <w:color w:val="000000"/>
          <w:szCs w:val="24"/>
        </w:rPr>
        <w:t>taking of the decision was both urgent and reasonable, and that the delay caused by the call-in process would not be in the interests of the Council or the public.</w:t>
      </w:r>
    </w:p>
    <w:p w14:paraId="0B79479E" w14:textId="6B1E41B7" w:rsidR="003F6E0F" w:rsidRPr="009677D8" w:rsidRDefault="004F1CAE" w:rsidP="006B0804">
      <w:pPr>
        <w:pStyle w:val="ListParagraph"/>
        <w:rPr>
          <w:sz w:val="16"/>
          <w:szCs w:val="16"/>
        </w:rPr>
      </w:pPr>
      <w:r>
        <w:rPr>
          <w:rFonts w:cs="Arial"/>
          <w:color w:val="000000"/>
          <w:szCs w:val="24"/>
        </w:rPr>
        <w:t xml:space="preserve">Reasons for using the urgency provisions was because </w:t>
      </w:r>
      <w:r w:rsidR="00833877">
        <w:rPr>
          <w:rFonts w:cs="Arial"/>
          <w:color w:val="000000"/>
          <w:szCs w:val="24"/>
        </w:rPr>
        <w:t>t</w:t>
      </w:r>
      <w:r w:rsidR="006B0804" w:rsidRPr="006B0804">
        <w:rPr>
          <w:rFonts w:cs="Arial"/>
          <w:color w:val="000000"/>
          <w:szCs w:val="24"/>
        </w:rPr>
        <w:t>his decision secures the provision of critical hosting and data centre services for Oxford City Council, while transitioning to a more cost-effective cloud-based Azure solution. It also alleviates financial pressure by deferring payments and reducing overage costs over the contract term.</w:t>
      </w:r>
      <w:r w:rsidR="00833877">
        <w:rPr>
          <w:rFonts w:cs="Arial"/>
          <w:color w:val="000000"/>
          <w:szCs w:val="24"/>
        </w:rPr>
        <w:t xml:space="preserve"> Any deferral to this would </w:t>
      </w:r>
      <w:r w:rsidR="009E184D">
        <w:rPr>
          <w:rFonts w:cs="Arial"/>
          <w:color w:val="000000"/>
          <w:szCs w:val="24"/>
        </w:rPr>
        <w:t xml:space="preserve">have </w:t>
      </w:r>
      <w:r w:rsidR="00833877">
        <w:rPr>
          <w:rFonts w:cs="Arial"/>
          <w:color w:val="000000"/>
          <w:szCs w:val="24"/>
        </w:rPr>
        <w:t>incur</w:t>
      </w:r>
      <w:r w:rsidR="009E184D">
        <w:rPr>
          <w:rFonts w:cs="Arial"/>
          <w:color w:val="000000"/>
          <w:szCs w:val="24"/>
        </w:rPr>
        <w:t>red</w:t>
      </w:r>
      <w:r w:rsidR="00833877">
        <w:rPr>
          <w:rFonts w:cs="Arial"/>
          <w:color w:val="000000"/>
          <w:szCs w:val="24"/>
        </w:rPr>
        <w:t xml:space="preserve"> additional costs to the Council, and </w:t>
      </w:r>
      <w:r w:rsidR="00294197">
        <w:rPr>
          <w:rFonts w:cs="Arial"/>
          <w:color w:val="000000"/>
          <w:szCs w:val="24"/>
        </w:rPr>
        <w:t>potential loss of webservices.</w:t>
      </w:r>
    </w:p>
    <w:p w14:paraId="2A6E17DF" w14:textId="77777777" w:rsidR="00FF2BE1" w:rsidRDefault="00FF2BE1" w:rsidP="009677D8">
      <w:pPr>
        <w:pStyle w:val="ListParagraph"/>
        <w:numPr>
          <w:ilvl w:val="0"/>
          <w:numId w:val="0"/>
        </w:numPr>
        <w:spacing w:after="0"/>
        <w:ind w:left="357"/>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B12E70" w:rsidRPr="001356F1" w14:paraId="6BA48816" w14:textId="77777777" w:rsidTr="0024047D">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5C968A92" w14:textId="77777777" w:rsidR="00B12E70" w:rsidRPr="001356F1" w:rsidRDefault="00B12E70" w:rsidP="0024047D">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164EE499" w14:textId="236DD595" w:rsidR="00B12E70" w:rsidRPr="001356F1" w:rsidRDefault="00851853" w:rsidP="0024047D">
            <w:r>
              <w:t>Jonathan Malton</w:t>
            </w:r>
          </w:p>
        </w:tc>
      </w:tr>
      <w:tr w:rsidR="00B12E70" w:rsidRPr="001356F1" w14:paraId="60EBD065" w14:textId="77777777" w:rsidTr="0024047D">
        <w:trPr>
          <w:cantSplit/>
          <w:trHeight w:val="396"/>
        </w:trPr>
        <w:tc>
          <w:tcPr>
            <w:tcW w:w="3969" w:type="dxa"/>
            <w:tcBorders>
              <w:top w:val="single" w:sz="8" w:space="0" w:color="000000"/>
              <w:left w:val="single" w:sz="8" w:space="0" w:color="000000"/>
              <w:bottom w:val="nil"/>
              <w:right w:val="nil"/>
            </w:tcBorders>
            <w:shd w:val="clear" w:color="auto" w:fill="auto"/>
          </w:tcPr>
          <w:p w14:paraId="2205B146" w14:textId="77777777" w:rsidR="00B12E70" w:rsidRPr="001356F1" w:rsidRDefault="00B12E70" w:rsidP="0024047D">
            <w:r w:rsidRPr="001356F1">
              <w:t>Job title</w:t>
            </w:r>
          </w:p>
        </w:tc>
        <w:tc>
          <w:tcPr>
            <w:tcW w:w="4962" w:type="dxa"/>
            <w:tcBorders>
              <w:top w:val="single" w:sz="8" w:space="0" w:color="000000"/>
              <w:left w:val="nil"/>
              <w:bottom w:val="nil"/>
              <w:right w:val="single" w:sz="8" w:space="0" w:color="000000"/>
            </w:tcBorders>
            <w:shd w:val="clear" w:color="auto" w:fill="auto"/>
          </w:tcPr>
          <w:p w14:paraId="4F6E98E1" w14:textId="783A3DB1" w:rsidR="00B12E70" w:rsidRPr="001356F1" w:rsidRDefault="00851853" w:rsidP="0024047D">
            <w:r>
              <w:t>Committee and Member Services Manager</w:t>
            </w:r>
          </w:p>
        </w:tc>
      </w:tr>
      <w:tr w:rsidR="00B12E70" w:rsidRPr="001356F1" w14:paraId="31604DF2" w14:textId="77777777" w:rsidTr="0024047D">
        <w:trPr>
          <w:cantSplit/>
          <w:trHeight w:val="396"/>
        </w:trPr>
        <w:tc>
          <w:tcPr>
            <w:tcW w:w="3969" w:type="dxa"/>
            <w:tcBorders>
              <w:top w:val="nil"/>
              <w:left w:val="single" w:sz="8" w:space="0" w:color="000000"/>
              <w:bottom w:val="nil"/>
              <w:right w:val="nil"/>
            </w:tcBorders>
            <w:shd w:val="clear" w:color="auto" w:fill="auto"/>
          </w:tcPr>
          <w:p w14:paraId="51A698AB" w14:textId="77777777" w:rsidR="00B12E70" w:rsidRPr="001356F1" w:rsidRDefault="00B12E70" w:rsidP="0024047D">
            <w:r w:rsidRPr="001356F1">
              <w:t>Service area or department</w:t>
            </w:r>
          </w:p>
        </w:tc>
        <w:tc>
          <w:tcPr>
            <w:tcW w:w="4962" w:type="dxa"/>
            <w:tcBorders>
              <w:top w:val="nil"/>
              <w:left w:val="nil"/>
              <w:bottom w:val="nil"/>
              <w:right w:val="single" w:sz="8" w:space="0" w:color="000000"/>
            </w:tcBorders>
            <w:shd w:val="clear" w:color="auto" w:fill="auto"/>
          </w:tcPr>
          <w:p w14:paraId="7F3BBA20" w14:textId="77777777" w:rsidR="00B12E70" w:rsidRPr="001356F1" w:rsidRDefault="00B12E70" w:rsidP="0024047D">
            <w:r>
              <w:t>Law and Governance</w:t>
            </w:r>
          </w:p>
        </w:tc>
      </w:tr>
      <w:tr w:rsidR="00B12E70" w:rsidRPr="001356F1" w14:paraId="0F2CAFA6" w14:textId="77777777" w:rsidTr="0024047D">
        <w:trPr>
          <w:cantSplit/>
          <w:trHeight w:val="396"/>
        </w:trPr>
        <w:tc>
          <w:tcPr>
            <w:tcW w:w="3969" w:type="dxa"/>
            <w:tcBorders>
              <w:top w:val="nil"/>
              <w:left w:val="single" w:sz="8" w:space="0" w:color="000000"/>
              <w:bottom w:val="nil"/>
              <w:right w:val="nil"/>
            </w:tcBorders>
            <w:shd w:val="clear" w:color="auto" w:fill="auto"/>
          </w:tcPr>
          <w:p w14:paraId="569AFB2E" w14:textId="77777777" w:rsidR="00B12E70" w:rsidRPr="001356F1" w:rsidRDefault="00B12E70" w:rsidP="0024047D">
            <w:r w:rsidRPr="001356F1">
              <w:t xml:space="preserve">Telephone </w:t>
            </w:r>
          </w:p>
        </w:tc>
        <w:tc>
          <w:tcPr>
            <w:tcW w:w="4962" w:type="dxa"/>
            <w:tcBorders>
              <w:top w:val="nil"/>
              <w:left w:val="nil"/>
              <w:bottom w:val="nil"/>
              <w:right w:val="single" w:sz="8" w:space="0" w:color="000000"/>
            </w:tcBorders>
            <w:shd w:val="clear" w:color="auto" w:fill="auto"/>
          </w:tcPr>
          <w:p w14:paraId="12A2EB61" w14:textId="494006DD" w:rsidR="00B12E70" w:rsidRPr="001356F1" w:rsidRDefault="00B12E70" w:rsidP="0086769B">
            <w:r>
              <w:t xml:space="preserve">01865 </w:t>
            </w:r>
            <w:r w:rsidR="00285091">
              <w:t>602767</w:t>
            </w:r>
          </w:p>
        </w:tc>
      </w:tr>
      <w:tr w:rsidR="00B12E70" w:rsidRPr="001356F1" w14:paraId="54D3941C" w14:textId="77777777" w:rsidTr="0024047D">
        <w:trPr>
          <w:cantSplit/>
          <w:trHeight w:val="396"/>
        </w:trPr>
        <w:tc>
          <w:tcPr>
            <w:tcW w:w="3969" w:type="dxa"/>
            <w:tcBorders>
              <w:top w:val="nil"/>
              <w:left w:val="single" w:sz="8" w:space="0" w:color="000000"/>
              <w:bottom w:val="single" w:sz="8" w:space="0" w:color="000000"/>
              <w:right w:val="nil"/>
            </w:tcBorders>
            <w:shd w:val="clear" w:color="auto" w:fill="auto"/>
          </w:tcPr>
          <w:p w14:paraId="405B2AC0" w14:textId="77777777" w:rsidR="00B12E70" w:rsidRPr="001356F1" w:rsidRDefault="00B12E70" w:rsidP="0024047D">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0483F17A" w14:textId="5826B6AC" w:rsidR="00851853" w:rsidRPr="001356F1" w:rsidRDefault="00090A63" w:rsidP="00851853">
            <w:pPr>
              <w:rPr>
                <w:rStyle w:val="Hyperlink"/>
                <w:color w:val="000000"/>
              </w:rPr>
            </w:pPr>
            <w:hyperlink r:id="rId10" w:history="1">
              <w:r w:rsidR="00851853" w:rsidRPr="00AB3B0C">
                <w:rPr>
                  <w:rStyle w:val="Hyperlink"/>
                </w:rPr>
                <w:t>jmalton@oxford.gov.uk</w:t>
              </w:r>
            </w:hyperlink>
          </w:p>
        </w:tc>
      </w:tr>
    </w:tbl>
    <w:p w14:paraId="53E5D841" w14:textId="77777777" w:rsidR="00CB2FF8" w:rsidRPr="00561AED" w:rsidRDefault="00CB2FF8" w:rsidP="00CB2FF8">
      <w:pPr>
        <w:spacing w:after="0"/>
        <w:rPr>
          <w:rStyle w:val="Firstpagetablebold"/>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B2FF8" w:rsidRPr="001356F1" w14:paraId="03559635" w14:textId="77777777" w:rsidTr="00B01B1E">
        <w:tc>
          <w:tcPr>
            <w:tcW w:w="8931" w:type="dxa"/>
            <w:tcBorders>
              <w:top w:val="single" w:sz="4" w:space="0" w:color="auto"/>
              <w:left w:val="single" w:sz="4" w:space="0" w:color="auto"/>
              <w:bottom w:val="single" w:sz="8" w:space="0" w:color="000000"/>
              <w:right w:val="single" w:sz="4" w:space="0" w:color="auto"/>
            </w:tcBorders>
            <w:shd w:val="clear" w:color="auto" w:fill="auto"/>
          </w:tcPr>
          <w:p w14:paraId="33A60689" w14:textId="77777777" w:rsidR="00CB2FF8" w:rsidRPr="001356F1" w:rsidRDefault="00CB2FF8" w:rsidP="00FF2BE1">
            <w:r w:rsidRPr="001356F1">
              <w:rPr>
                <w:rStyle w:val="Firstpagetablebold"/>
              </w:rPr>
              <w:t xml:space="preserve">Background Papers: </w:t>
            </w:r>
            <w:r w:rsidRPr="0086769B">
              <w:rPr>
                <w:rStyle w:val="Firstpagetablebold"/>
                <w:b w:val="0"/>
              </w:rPr>
              <w:t>N</w:t>
            </w:r>
            <w:r w:rsidR="00FF2BE1" w:rsidRPr="0086769B">
              <w:rPr>
                <w:rStyle w:val="Firstpagetablebold"/>
                <w:b w:val="0"/>
              </w:rPr>
              <w:t>o</w:t>
            </w:r>
            <w:r w:rsidRPr="0086769B">
              <w:rPr>
                <w:rStyle w:val="Firstpagetablebold"/>
                <w:b w:val="0"/>
              </w:rPr>
              <w:t>ne</w:t>
            </w:r>
          </w:p>
        </w:tc>
      </w:tr>
    </w:tbl>
    <w:p w14:paraId="057019F8" w14:textId="77777777" w:rsidR="00CB2FF8" w:rsidRDefault="00CB2FF8" w:rsidP="00997C3E">
      <w:pPr>
        <w:spacing w:before="240" w:after="0"/>
        <w:rPr>
          <w:lang w:eastAsia="en-GB"/>
        </w:rPr>
      </w:pPr>
    </w:p>
    <w:sectPr w:rsidR="00CB2FF8" w:rsidSect="00D35A7A">
      <w:pgSz w:w="11907" w:h="16840" w:code="9"/>
      <w:pgMar w:top="1304" w:right="1304" w:bottom="1304" w:left="130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9E0D" w14:textId="77777777" w:rsidR="00AD19D7" w:rsidRDefault="00AD19D7" w:rsidP="00BB4116">
      <w:r>
        <w:separator/>
      </w:r>
    </w:p>
    <w:p w14:paraId="5CFE4F08" w14:textId="77777777" w:rsidR="00AD19D7" w:rsidRDefault="00AD19D7" w:rsidP="00BB4116"/>
  </w:endnote>
  <w:endnote w:type="continuationSeparator" w:id="0">
    <w:p w14:paraId="3EB69E42" w14:textId="77777777" w:rsidR="00AD19D7" w:rsidRDefault="00AD19D7" w:rsidP="00BB4116">
      <w:r>
        <w:continuationSeparator/>
      </w:r>
    </w:p>
    <w:p w14:paraId="7EE22F5A" w14:textId="77777777" w:rsidR="00AD19D7" w:rsidRDefault="00AD19D7" w:rsidP="00BB4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2B775" w14:textId="77777777" w:rsidR="00AD19D7" w:rsidRDefault="00AD19D7" w:rsidP="00BB4116">
      <w:r>
        <w:separator/>
      </w:r>
    </w:p>
    <w:p w14:paraId="5534B33B" w14:textId="77777777" w:rsidR="00AD19D7" w:rsidRDefault="00AD19D7" w:rsidP="00BB4116"/>
  </w:footnote>
  <w:footnote w:type="continuationSeparator" w:id="0">
    <w:p w14:paraId="09D3D86B" w14:textId="77777777" w:rsidR="00AD19D7" w:rsidRDefault="00AD19D7" w:rsidP="00BB4116">
      <w:r>
        <w:continuationSeparator/>
      </w:r>
    </w:p>
    <w:p w14:paraId="1F223C5E" w14:textId="77777777" w:rsidR="00AD19D7" w:rsidRDefault="00AD19D7" w:rsidP="00BB41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2F8"/>
    <w:multiLevelType w:val="hybridMultilevel"/>
    <w:tmpl w:val="CEA8A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524390B"/>
    <w:multiLevelType w:val="hybridMultilevel"/>
    <w:tmpl w:val="BD087E06"/>
    <w:lvl w:ilvl="0" w:tplc="477E373E">
      <w:start w:val="1"/>
      <w:numFmt w:val="decimal"/>
      <w:pStyle w:val="ListParagraph"/>
      <w:lvlText w:val="%1."/>
      <w:lvlJc w:val="left"/>
      <w:pPr>
        <w:ind w:left="360" w:hanging="360"/>
      </w:pPr>
      <w:rPr>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F6267D"/>
    <w:multiLevelType w:val="hybridMultilevel"/>
    <w:tmpl w:val="79E8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6373E"/>
    <w:multiLevelType w:val="hybridMultilevel"/>
    <w:tmpl w:val="0AC0A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D00B54"/>
    <w:multiLevelType w:val="hybridMultilevel"/>
    <w:tmpl w:val="89D085D8"/>
    <w:lvl w:ilvl="0" w:tplc="B394EAF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80A09F3"/>
    <w:multiLevelType w:val="hybridMultilevel"/>
    <w:tmpl w:val="E162F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4B6709"/>
    <w:multiLevelType w:val="hybridMultilevel"/>
    <w:tmpl w:val="E64A5C8E"/>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771505"/>
    <w:multiLevelType w:val="hybridMultilevel"/>
    <w:tmpl w:val="A4B66E96"/>
    <w:lvl w:ilvl="0" w:tplc="B394EAF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3BA2625"/>
    <w:multiLevelType w:val="hybridMultilevel"/>
    <w:tmpl w:val="4BDCBA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7910369"/>
    <w:multiLevelType w:val="hybridMultilevel"/>
    <w:tmpl w:val="08C486CE"/>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CE4A1C"/>
    <w:multiLevelType w:val="hybridMultilevel"/>
    <w:tmpl w:val="065EBA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98365C6"/>
    <w:multiLevelType w:val="multilevel"/>
    <w:tmpl w:val="E67CE66C"/>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A002398"/>
    <w:multiLevelType w:val="hybridMultilevel"/>
    <w:tmpl w:val="4156F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5014363">
    <w:abstractNumId w:val="1"/>
  </w:num>
  <w:num w:numId="2" w16cid:durableId="527253178">
    <w:abstractNumId w:val="2"/>
  </w:num>
  <w:num w:numId="3" w16cid:durableId="2063602184">
    <w:abstractNumId w:val="11"/>
  </w:num>
  <w:num w:numId="4" w16cid:durableId="773477287">
    <w:abstractNumId w:val="0"/>
  </w:num>
  <w:num w:numId="5" w16cid:durableId="1391415272">
    <w:abstractNumId w:val="6"/>
  </w:num>
  <w:num w:numId="6" w16cid:durableId="1226725779">
    <w:abstractNumId w:val="4"/>
  </w:num>
  <w:num w:numId="7" w16cid:durableId="918712673">
    <w:abstractNumId w:val="13"/>
  </w:num>
  <w:num w:numId="8" w16cid:durableId="337314465">
    <w:abstractNumId w:val="12"/>
  </w:num>
  <w:num w:numId="9" w16cid:durableId="2024816031">
    <w:abstractNumId w:val="9"/>
  </w:num>
  <w:num w:numId="10" w16cid:durableId="1216162968">
    <w:abstractNumId w:val="3"/>
  </w:num>
  <w:num w:numId="11" w16cid:durableId="1889220750">
    <w:abstractNumId w:val="10"/>
  </w:num>
  <w:num w:numId="12" w16cid:durableId="1761491045">
    <w:abstractNumId w:val="7"/>
  </w:num>
  <w:num w:numId="13" w16cid:durableId="2073843859">
    <w:abstractNumId w:val="5"/>
  </w:num>
  <w:num w:numId="14" w16cid:durableId="193982697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426"/>
    <w:rsid w:val="0001361B"/>
    <w:rsid w:val="0004702B"/>
    <w:rsid w:val="00056F01"/>
    <w:rsid w:val="000724E8"/>
    <w:rsid w:val="00090A63"/>
    <w:rsid w:val="00094A2B"/>
    <w:rsid w:val="00096ECE"/>
    <w:rsid w:val="000C3011"/>
    <w:rsid w:val="000C759C"/>
    <w:rsid w:val="000D73F3"/>
    <w:rsid w:val="000E7DA1"/>
    <w:rsid w:val="00126867"/>
    <w:rsid w:val="00160FAB"/>
    <w:rsid w:val="001652FC"/>
    <w:rsid w:val="00173720"/>
    <w:rsid w:val="00180C5D"/>
    <w:rsid w:val="001B5FDC"/>
    <w:rsid w:val="001D1097"/>
    <w:rsid w:val="001D2597"/>
    <w:rsid w:val="001E130C"/>
    <w:rsid w:val="002173B2"/>
    <w:rsid w:val="0026383C"/>
    <w:rsid w:val="00285091"/>
    <w:rsid w:val="00286CF6"/>
    <w:rsid w:val="00294197"/>
    <w:rsid w:val="002B2BE5"/>
    <w:rsid w:val="002B3296"/>
    <w:rsid w:val="002E3B5C"/>
    <w:rsid w:val="00315801"/>
    <w:rsid w:val="003323A8"/>
    <w:rsid w:val="00332664"/>
    <w:rsid w:val="0034201F"/>
    <w:rsid w:val="00347BAC"/>
    <w:rsid w:val="00347C6E"/>
    <w:rsid w:val="00371BAC"/>
    <w:rsid w:val="00371CBC"/>
    <w:rsid w:val="0037321D"/>
    <w:rsid w:val="00375F21"/>
    <w:rsid w:val="003C531A"/>
    <w:rsid w:val="003D56D2"/>
    <w:rsid w:val="003F00F0"/>
    <w:rsid w:val="003F0C65"/>
    <w:rsid w:val="003F6E0F"/>
    <w:rsid w:val="0043307F"/>
    <w:rsid w:val="004B32E1"/>
    <w:rsid w:val="004C2AAE"/>
    <w:rsid w:val="004C2CFE"/>
    <w:rsid w:val="004D29FE"/>
    <w:rsid w:val="004F1CAE"/>
    <w:rsid w:val="005005EE"/>
    <w:rsid w:val="00501AB0"/>
    <w:rsid w:val="005043A3"/>
    <w:rsid w:val="00505CF6"/>
    <w:rsid w:val="005251E2"/>
    <w:rsid w:val="00560426"/>
    <w:rsid w:val="00561AED"/>
    <w:rsid w:val="005B07A9"/>
    <w:rsid w:val="005C1B66"/>
    <w:rsid w:val="005C7CBB"/>
    <w:rsid w:val="00601D5A"/>
    <w:rsid w:val="0061040F"/>
    <w:rsid w:val="00660A3B"/>
    <w:rsid w:val="00684B85"/>
    <w:rsid w:val="006B0804"/>
    <w:rsid w:val="006B7E29"/>
    <w:rsid w:val="006E23EA"/>
    <w:rsid w:val="0072179F"/>
    <w:rsid w:val="0076343A"/>
    <w:rsid w:val="0077249A"/>
    <w:rsid w:val="007A7741"/>
    <w:rsid w:val="007C397B"/>
    <w:rsid w:val="007D79E8"/>
    <w:rsid w:val="007F17FA"/>
    <w:rsid w:val="00811BC4"/>
    <w:rsid w:val="00821101"/>
    <w:rsid w:val="00833877"/>
    <w:rsid w:val="00851853"/>
    <w:rsid w:val="0086234D"/>
    <w:rsid w:val="0086769B"/>
    <w:rsid w:val="00872697"/>
    <w:rsid w:val="008A2750"/>
    <w:rsid w:val="008E2C9C"/>
    <w:rsid w:val="008E4930"/>
    <w:rsid w:val="00914156"/>
    <w:rsid w:val="00931E27"/>
    <w:rsid w:val="009327DF"/>
    <w:rsid w:val="00956B3C"/>
    <w:rsid w:val="009677D8"/>
    <w:rsid w:val="009869E0"/>
    <w:rsid w:val="0099330A"/>
    <w:rsid w:val="00993F51"/>
    <w:rsid w:val="00997C3E"/>
    <w:rsid w:val="009A7B7D"/>
    <w:rsid w:val="009B76B7"/>
    <w:rsid w:val="009C0464"/>
    <w:rsid w:val="009C4B3B"/>
    <w:rsid w:val="009C6B0D"/>
    <w:rsid w:val="009E184D"/>
    <w:rsid w:val="009E704F"/>
    <w:rsid w:val="00A21C38"/>
    <w:rsid w:val="00A31EFD"/>
    <w:rsid w:val="00A608BE"/>
    <w:rsid w:val="00A8230D"/>
    <w:rsid w:val="00A8732E"/>
    <w:rsid w:val="00AB5686"/>
    <w:rsid w:val="00AB6DD5"/>
    <w:rsid w:val="00AC22F7"/>
    <w:rsid w:val="00AD19D7"/>
    <w:rsid w:val="00AD1DCC"/>
    <w:rsid w:val="00AD66DD"/>
    <w:rsid w:val="00B12E70"/>
    <w:rsid w:val="00B30803"/>
    <w:rsid w:val="00B365E3"/>
    <w:rsid w:val="00B431BE"/>
    <w:rsid w:val="00B51E4C"/>
    <w:rsid w:val="00B75C39"/>
    <w:rsid w:val="00B946D4"/>
    <w:rsid w:val="00B970A6"/>
    <w:rsid w:val="00BB4116"/>
    <w:rsid w:val="00BB5A0C"/>
    <w:rsid w:val="00BB7E71"/>
    <w:rsid w:val="00BC0170"/>
    <w:rsid w:val="00BC313A"/>
    <w:rsid w:val="00BC4998"/>
    <w:rsid w:val="00BC5094"/>
    <w:rsid w:val="00BE11BE"/>
    <w:rsid w:val="00C010D7"/>
    <w:rsid w:val="00C03CE3"/>
    <w:rsid w:val="00C1481D"/>
    <w:rsid w:val="00C268EB"/>
    <w:rsid w:val="00C3663C"/>
    <w:rsid w:val="00C72F18"/>
    <w:rsid w:val="00C855FD"/>
    <w:rsid w:val="00C8732C"/>
    <w:rsid w:val="00CB1D9E"/>
    <w:rsid w:val="00CB2FF8"/>
    <w:rsid w:val="00CC2D82"/>
    <w:rsid w:val="00CD377E"/>
    <w:rsid w:val="00CF05DA"/>
    <w:rsid w:val="00CF0D05"/>
    <w:rsid w:val="00D15B03"/>
    <w:rsid w:val="00D16297"/>
    <w:rsid w:val="00D17B1D"/>
    <w:rsid w:val="00D23270"/>
    <w:rsid w:val="00D3048C"/>
    <w:rsid w:val="00D35A7A"/>
    <w:rsid w:val="00D64BDE"/>
    <w:rsid w:val="00DB42E2"/>
    <w:rsid w:val="00DB5883"/>
    <w:rsid w:val="00DB59F5"/>
    <w:rsid w:val="00DC3B68"/>
    <w:rsid w:val="00DF30A4"/>
    <w:rsid w:val="00E0560E"/>
    <w:rsid w:val="00E348EB"/>
    <w:rsid w:val="00E62B7B"/>
    <w:rsid w:val="00E64DC1"/>
    <w:rsid w:val="00ED0FD4"/>
    <w:rsid w:val="00EF4BF4"/>
    <w:rsid w:val="00F74AEA"/>
    <w:rsid w:val="00F84561"/>
    <w:rsid w:val="00F86808"/>
    <w:rsid w:val="00F94AFA"/>
    <w:rsid w:val="00FB3246"/>
    <w:rsid w:val="00FF02B0"/>
    <w:rsid w:val="00FF2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2ABE3227"/>
  <w15:chartTrackingRefBased/>
  <w15:docId w15:val="{4B4E074A-310F-4DDB-8875-3D7E7B84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79F"/>
    <w:pPr>
      <w:tabs>
        <w:tab w:val="left" w:pos="426"/>
      </w:tabs>
      <w:spacing w:after="120"/>
    </w:pPr>
    <w:rPr>
      <w:rFonts w:ascii="Arial" w:hAnsi="Arial"/>
      <w:sz w:val="24"/>
      <w:lang w:eastAsia="en-US"/>
    </w:rPr>
  </w:style>
  <w:style w:type="paragraph" w:styleId="Heading1">
    <w:name w:val="heading 1"/>
    <w:basedOn w:val="Normal"/>
    <w:next w:val="Normal"/>
    <w:qFormat/>
    <w:rsid w:val="00BB4116"/>
    <w:pPr>
      <w:spacing w:before="100" w:beforeAutospacing="1" w:after="100" w:afterAutospacing="1"/>
      <w:outlineLvl w:val="0"/>
    </w:pPr>
    <w:rPr>
      <w:rFonts w:eastAsia="Arial Unicode MS" w:cs="Arial"/>
      <w:b/>
      <w:szCs w:val="22"/>
    </w:rPr>
  </w:style>
  <w:style w:type="paragraph" w:styleId="Heading2">
    <w:name w:val="heading 2"/>
    <w:basedOn w:val="Normal"/>
    <w:next w:val="Normal"/>
    <w:qFormat/>
    <w:pPr>
      <w:keepNext/>
      <w:jc w:val="center"/>
      <w:outlineLvl w:val="1"/>
    </w:pPr>
    <w:rPr>
      <w:rFonts w:eastAsia="Arial Unicode MS"/>
      <w:b/>
    </w:rPr>
  </w:style>
  <w:style w:type="paragraph" w:styleId="Heading3">
    <w:name w:val="heading 3"/>
    <w:basedOn w:val="Normal"/>
    <w:next w:val="Normal"/>
    <w:qFormat/>
    <w:pPr>
      <w:keepNext/>
      <w:tabs>
        <w:tab w:val="left" w:pos="-720"/>
        <w:tab w:val="left" w:pos="720"/>
        <w:tab w:val="left" w:pos="1440"/>
      </w:tabs>
      <w:jc w:val="both"/>
      <w:outlineLvl w:val="2"/>
    </w:pPr>
    <w:rPr>
      <w:rFonts w:eastAsia="Arial Unicode MS"/>
      <w:b/>
    </w:rPr>
  </w:style>
  <w:style w:type="paragraph" w:styleId="Heading6">
    <w:name w:val="heading 6"/>
    <w:basedOn w:val="Normal"/>
    <w:next w:val="Normal"/>
    <w:link w:val="Heading6Char"/>
    <w:uiPriority w:val="9"/>
    <w:qFormat/>
    <w:rsid w:val="003D70BA"/>
    <w:pPr>
      <w:spacing w:before="240" w:after="60"/>
      <w:outlineLvl w:val="5"/>
    </w:pPr>
    <w:rPr>
      <w:rFonts w:ascii="Calibri" w:hAnsi="Calibri"/>
      <w:b/>
      <w:bCs/>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153"/>
        <w:tab w:val="right" w:pos="8306"/>
      </w:tabs>
      <w:jc w:val="both"/>
    </w:pPr>
    <w:rPr>
      <w:lang w:val="x-none"/>
    </w:rPr>
  </w:style>
  <w:style w:type="paragraph" w:customStyle="1" w:styleId="indent1">
    <w:name w:val="indent1"/>
    <w:basedOn w:val="Normal"/>
    <w:pPr>
      <w:tabs>
        <w:tab w:val="left" w:pos="720"/>
        <w:tab w:val="left" w:pos="1440"/>
      </w:tabs>
      <w:ind w:left="720" w:hanging="720"/>
      <w:jc w:val="both"/>
    </w:pPr>
  </w:style>
  <w:style w:type="character" w:styleId="FollowedHyperlink">
    <w:name w:val="FollowedHyperlink"/>
    <w:rPr>
      <w:color w:val="800080"/>
      <w:u w:val="single"/>
    </w:rPr>
  </w:style>
  <w:style w:type="paragraph" w:customStyle="1" w:styleId="DefaultText">
    <w:name w:val="Default Text"/>
    <w:basedOn w:val="Normal"/>
    <w:pPr>
      <w:jc w:val="both"/>
    </w:p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NormalIndent">
    <w:name w:val="Normal Indent"/>
    <w:basedOn w:val="Normal"/>
    <w:pPr>
      <w:spacing w:after="240"/>
      <w:ind w:left="720"/>
      <w:jc w:val="both"/>
    </w:pPr>
    <w:rPr>
      <w:sz w:val="22"/>
    </w:rPr>
  </w:style>
  <w:style w:type="paragraph" w:styleId="Title">
    <w:name w:val="Title"/>
    <w:basedOn w:val="Normal"/>
    <w:qFormat/>
    <w:pPr>
      <w:spacing w:after="0"/>
      <w:jc w:val="center"/>
      <w:outlineLvl w:val="0"/>
    </w:pPr>
    <w:rPr>
      <w:b/>
    </w:rPr>
  </w:style>
  <w:style w:type="paragraph" w:styleId="BodyTextIndent">
    <w:name w:val="Body Text Indent"/>
    <w:basedOn w:val="Normal"/>
    <w:pPr>
      <w:ind w:left="2793" w:hanging="2793"/>
    </w:pPr>
    <w:rPr>
      <w:rFonts w:cs="Arial"/>
      <w:b/>
      <w:bCs/>
      <w:szCs w:val="24"/>
    </w:rPr>
  </w:style>
  <w:style w:type="table" w:styleId="TableGrid">
    <w:name w:val="Table Grid"/>
    <w:basedOn w:val="TableNormal"/>
    <w:rsid w:val="00A000A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D0673F"/>
    <w:rPr>
      <w:sz w:val="20"/>
      <w:lang w:val="x-none"/>
    </w:rPr>
  </w:style>
  <w:style w:type="character" w:customStyle="1" w:styleId="FootnoteTextChar">
    <w:name w:val="Footnote Text Char"/>
    <w:link w:val="FootnoteText"/>
    <w:semiHidden/>
    <w:rsid w:val="00D0673F"/>
    <w:rPr>
      <w:rFonts w:ascii="Arial" w:hAnsi="Arial"/>
      <w:lang w:eastAsia="en-US"/>
    </w:rPr>
  </w:style>
  <w:style w:type="character" w:customStyle="1" w:styleId="HeaderChar">
    <w:name w:val="Header Char"/>
    <w:link w:val="Header"/>
    <w:rsid w:val="00D0673F"/>
    <w:rPr>
      <w:rFonts w:ascii="Arial" w:hAnsi="Arial"/>
      <w:sz w:val="24"/>
      <w:lang w:eastAsia="en-US"/>
    </w:rPr>
  </w:style>
  <w:style w:type="character" w:styleId="FootnoteReference">
    <w:name w:val="footnote reference"/>
    <w:semiHidden/>
    <w:unhideWhenUsed/>
    <w:rsid w:val="00D0673F"/>
    <w:rPr>
      <w:vertAlign w:val="superscript"/>
    </w:rPr>
  </w:style>
  <w:style w:type="character" w:customStyle="1" w:styleId="FooterChar">
    <w:name w:val="Footer Char"/>
    <w:link w:val="Footer"/>
    <w:uiPriority w:val="99"/>
    <w:rsid w:val="00D0673F"/>
    <w:rPr>
      <w:rFonts w:ascii="Arial" w:hAnsi="Arial"/>
      <w:sz w:val="24"/>
      <w:lang w:eastAsia="en-US"/>
    </w:rPr>
  </w:style>
  <w:style w:type="paragraph" w:styleId="NormalWeb">
    <w:name w:val="Normal (Web)"/>
    <w:basedOn w:val="Normal"/>
    <w:semiHidden/>
    <w:unhideWhenUsed/>
    <w:rsid w:val="003D70BA"/>
    <w:pPr>
      <w:spacing w:before="100" w:beforeAutospacing="1" w:after="100" w:afterAutospacing="1"/>
    </w:pPr>
    <w:rPr>
      <w:rFonts w:ascii="Arial Unicode MS" w:eastAsia="Arial Unicode MS" w:hAnsi="Arial Unicode MS" w:cs="Arial Unicode MS"/>
      <w:szCs w:val="24"/>
    </w:rPr>
  </w:style>
  <w:style w:type="character" w:customStyle="1" w:styleId="Heading6Char">
    <w:name w:val="Heading 6 Char"/>
    <w:link w:val="Heading6"/>
    <w:uiPriority w:val="9"/>
    <w:semiHidden/>
    <w:rsid w:val="003D70BA"/>
    <w:rPr>
      <w:rFonts w:ascii="Calibri" w:eastAsia="Times New Roman" w:hAnsi="Calibri" w:cs="Times New Roman"/>
      <w:b/>
      <w:bCs/>
      <w:sz w:val="22"/>
      <w:szCs w:val="22"/>
      <w:lang w:eastAsia="en-US"/>
    </w:rPr>
  </w:style>
  <w:style w:type="paragraph" w:customStyle="1" w:styleId="Normal1">
    <w:name w:val="Normal_1"/>
    <w:rsid w:val="00561E4E"/>
    <w:pPr>
      <w:overflowPunct w:val="0"/>
      <w:autoSpaceDE w:val="0"/>
      <w:autoSpaceDN w:val="0"/>
      <w:adjustRightInd w:val="0"/>
      <w:textAlignment w:val="baseline"/>
    </w:pPr>
    <w:rPr>
      <w:rFonts w:ascii="Arial" w:hAnsi="Arial"/>
      <w:sz w:val="22"/>
      <w:lang w:eastAsia="en-US"/>
    </w:rPr>
  </w:style>
  <w:style w:type="paragraph" w:customStyle="1" w:styleId="TableParagraph">
    <w:name w:val="Table Paragraph"/>
    <w:basedOn w:val="Normal"/>
    <w:uiPriority w:val="1"/>
    <w:qFormat/>
    <w:pPr>
      <w:widowControl w:val="0"/>
      <w:autoSpaceDE w:val="0"/>
      <w:autoSpaceDN w:val="0"/>
      <w:ind w:left="105"/>
    </w:pPr>
    <w:rPr>
      <w:rFonts w:eastAsia="Arial" w:cs="Arial"/>
      <w:sz w:val="22"/>
      <w:szCs w:val="22"/>
      <w:lang w:bidi="en-GB"/>
    </w:rPr>
  </w:style>
  <w:style w:type="paragraph" w:styleId="ListParagraph">
    <w:name w:val="List Paragraph"/>
    <w:basedOn w:val="Normal"/>
    <w:link w:val="ListParagraphChar"/>
    <w:uiPriority w:val="34"/>
    <w:qFormat/>
    <w:rsid w:val="00BB4116"/>
    <w:pPr>
      <w:numPr>
        <w:numId w:val="2"/>
      </w:numPr>
    </w:pPr>
  </w:style>
  <w:style w:type="paragraph" w:customStyle="1" w:styleId="Normal2">
    <w:name w:val="Normal_2"/>
    <w:rsid w:val="00561E4E"/>
    <w:pPr>
      <w:overflowPunct w:val="0"/>
      <w:autoSpaceDE w:val="0"/>
      <w:autoSpaceDN w:val="0"/>
      <w:adjustRightInd w:val="0"/>
      <w:textAlignment w:val="baseline"/>
    </w:pPr>
    <w:rPr>
      <w:rFonts w:ascii="Arial" w:hAnsi="Arial"/>
      <w:sz w:val="22"/>
      <w:lang w:eastAsia="en-US"/>
    </w:rPr>
  </w:style>
  <w:style w:type="paragraph" w:customStyle="1" w:styleId="Normal3">
    <w:name w:val="Normal_3"/>
    <w:rsid w:val="00561E4E"/>
    <w:pPr>
      <w:overflowPunct w:val="0"/>
      <w:autoSpaceDE w:val="0"/>
      <w:autoSpaceDN w:val="0"/>
      <w:adjustRightInd w:val="0"/>
      <w:textAlignment w:val="baseline"/>
    </w:pPr>
    <w:rPr>
      <w:rFonts w:ascii="Arial" w:hAnsi="Arial"/>
      <w:sz w:val="22"/>
      <w:lang w:eastAsia="en-US"/>
    </w:rPr>
  </w:style>
  <w:style w:type="paragraph" w:customStyle="1" w:styleId="Normal4">
    <w:name w:val="Normal_4"/>
    <w:rsid w:val="00561E4E"/>
    <w:pPr>
      <w:overflowPunct w:val="0"/>
      <w:autoSpaceDE w:val="0"/>
      <w:autoSpaceDN w:val="0"/>
      <w:adjustRightInd w:val="0"/>
      <w:textAlignment w:val="baseline"/>
    </w:pPr>
    <w:rPr>
      <w:rFonts w:ascii="Arial" w:hAnsi="Arial"/>
      <w:sz w:val="22"/>
      <w:lang w:eastAsia="en-US"/>
    </w:rPr>
  </w:style>
  <w:style w:type="paragraph" w:customStyle="1" w:styleId="Normal5">
    <w:name w:val="Normal_5"/>
    <w:rsid w:val="00561E4E"/>
    <w:pPr>
      <w:overflowPunct w:val="0"/>
      <w:autoSpaceDE w:val="0"/>
      <w:autoSpaceDN w:val="0"/>
      <w:adjustRightInd w:val="0"/>
      <w:textAlignment w:val="baseline"/>
    </w:pPr>
    <w:rPr>
      <w:rFonts w:ascii="Arial" w:hAnsi="Arial"/>
      <w:sz w:val="22"/>
      <w:lang w:eastAsia="en-US"/>
    </w:rPr>
  </w:style>
  <w:style w:type="paragraph" w:customStyle="1" w:styleId="Normal6">
    <w:name w:val="Normal_6"/>
    <w:rsid w:val="00561E4E"/>
    <w:pPr>
      <w:overflowPunct w:val="0"/>
      <w:autoSpaceDE w:val="0"/>
      <w:autoSpaceDN w:val="0"/>
      <w:adjustRightInd w:val="0"/>
      <w:textAlignment w:val="baseline"/>
    </w:pPr>
    <w:rPr>
      <w:rFonts w:ascii="Arial" w:hAnsi="Arial"/>
      <w:sz w:val="22"/>
      <w:lang w:eastAsia="en-US"/>
    </w:rPr>
  </w:style>
  <w:style w:type="paragraph" w:customStyle="1" w:styleId="Normal7">
    <w:name w:val="Normal_7"/>
    <w:rsid w:val="00561E4E"/>
    <w:pPr>
      <w:overflowPunct w:val="0"/>
      <w:autoSpaceDE w:val="0"/>
      <w:autoSpaceDN w:val="0"/>
      <w:adjustRightInd w:val="0"/>
      <w:textAlignment w:val="baseline"/>
    </w:pPr>
    <w:rPr>
      <w:rFonts w:ascii="Arial" w:hAnsi="Arial"/>
      <w:sz w:val="22"/>
      <w:lang w:eastAsia="en-US"/>
    </w:rPr>
  </w:style>
  <w:style w:type="paragraph" w:customStyle="1" w:styleId="Normal8">
    <w:name w:val="Normal_8"/>
    <w:rsid w:val="00561E4E"/>
    <w:pPr>
      <w:overflowPunct w:val="0"/>
      <w:autoSpaceDE w:val="0"/>
      <w:autoSpaceDN w:val="0"/>
      <w:adjustRightInd w:val="0"/>
      <w:textAlignment w:val="baseline"/>
    </w:pPr>
    <w:rPr>
      <w:rFonts w:ascii="Arial" w:hAnsi="Arial"/>
      <w:sz w:val="22"/>
      <w:lang w:eastAsia="en-US"/>
    </w:rPr>
  </w:style>
  <w:style w:type="paragraph" w:customStyle="1" w:styleId="Normal9">
    <w:name w:val="Normal_9"/>
    <w:rsid w:val="00561E4E"/>
    <w:pPr>
      <w:overflowPunct w:val="0"/>
      <w:autoSpaceDE w:val="0"/>
      <w:autoSpaceDN w:val="0"/>
      <w:adjustRightInd w:val="0"/>
      <w:textAlignment w:val="baseline"/>
    </w:pPr>
    <w:rPr>
      <w:rFonts w:ascii="Arial" w:hAnsi="Arial"/>
      <w:sz w:val="22"/>
      <w:lang w:eastAsia="en-US"/>
    </w:rPr>
  </w:style>
  <w:style w:type="paragraph" w:customStyle="1" w:styleId="Normal10">
    <w:name w:val="Normal_10"/>
    <w:rsid w:val="00561E4E"/>
    <w:pPr>
      <w:overflowPunct w:val="0"/>
      <w:autoSpaceDE w:val="0"/>
      <w:autoSpaceDN w:val="0"/>
      <w:adjustRightInd w:val="0"/>
      <w:textAlignment w:val="baseline"/>
    </w:pPr>
    <w:rPr>
      <w:rFonts w:ascii="Arial" w:hAnsi="Arial"/>
      <w:sz w:val="22"/>
      <w:lang w:eastAsia="en-US"/>
    </w:rPr>
  </w:style>
  <w:style w:type="paragraph" w:customStyle="1" w:styleId="Normal11">
    <w:name w:val="Normal_11"/>
    <w:rsid w:val="00561E4E"/>
    <w:pPr>
      <w:overflowPunct w:val="0"/>
      <w:autoSpaceDE w:val="0"/>
      <w:autoSpaceDN w:val="0"/>
      <w:adjustRightInd w:val="0"/>
      <w:textAlignment w:val="baseline"/>
    </w:pPr>
    <w:rPr>
      <w:rFonts w:ascii="Arial" w:hAnsi="Arial"/>
      <w:sz w:val="22"/>
      <w:lang w:eastAsia="en-US"/>
    </w:rPr>
  </w:style>
  <w:style w:type="paragraph" w:customStyle="1" w:styleId="Normal12">
    <w:name w:val="Normal_12"/>
    <w:rsid w:val="00561E4E"/>
    <w:pPr>
      <w:overflowPunct w:val="0"/>
      <w:autoSpaceDE w:val="0"/>
      <w:autoSpaceDN w:val="0"/>
      <w:adjustRightInd w:val="0"/>
      <w:textAlignment w:val="baseline"/>
    </w:pPr>
    <w:rPr>
      <w:rFonts w:ascii="Arial" w:hAnsi="Arial"/>
      <w:sz w:val="22"/>
      <w:lang w:eastAsia="en-US"/>
    </w:rPr>
  </w:style>
  <w:style w:type="character" w:customStyle="1" w:styleId="spelle">
    <w:name w:val="spelle"/>
    <w:basedOn w:val="DefaultParagraphFont"/>
    <w:rsid w:val="00DB42E2"/>
  </w:style>
  <w:style w:type="character" w:customStyle="1" w:styleId="Firstpagetablebold">
    <w:name w:val="First page table: bold"/>
    <w:qFormat/>
    <w:rsid w:val="00BB4116"/>
    <w:rPr>
      <w:rFonts w:ascii="Arial" w:hAnsi="Arial" w:cs="Arial" w:hint="default"/>
      <w:b/>
      <w:bCs w:val="0"/>
      <w:sz w:val="24"/>
    </w:rPr>
  </w:style>
  <w:style w:type="character" w:customStyle="1" w:styleId="ListParagraphChar">
    <w:name w:val="List Paragraph Char"/>
    <w:link w:val="ListParagraph"/>
    <w:uiPriority w:val="34"/>
    <w:locked/>
    <w:rsid w:val="00BB4116"/>
    <w:rPr>
      <w:rFonts w:ascii="Arial" w:hAnsi="Arial"/>
      <w:sz w:val="24"/>
      <w:lang w:eastAsia="en-US"/>
    </w:rPr>
  </w:style>
  <w:style w:type="numbering" w:customStyle="1" w:styleId="StyleNumberedLeft0cmHanging075cm">
    <w:name w:val="Style Numbered Left:  0 cm Hanging:  0.75 cm"/>
    <w:rsid w:val="00BB4116"/>
    <w:pPr>
      <w:numPr>
        <w:numId w:val="1"/>
      </w:numPr>
    </w:pPr>
  </w:style>
  <w:style w:type="paragraph" w:customStyle="1" w:styleId="Normal14">
    <w:name w:val="Normal_14"/>
    <w:qFormat/>
    <w:rsid w:val="005C1B66"/>
    <w:pPr>
      <w:overflowPunct w:val="0"/>
      <w:autoSpaceDE w:val="0"/>
      <w:autoSpaceDN w:val="0"/>
      <w:adjustRightInd w:val="0"/>
      <w:textAlignment w:val="baseline"/>
    </w:pPr>
    <w:rPr>
      <w:rFonts w:ascii="Arial" w:hAnsi="Arial"/>
      <w:sz w:val="22"/>
      <w:lang w:eastAsia="en-US"/>
    </w:rPr>
  </w:style>
  <w:style w:type="paragraph" w:customStyle="1" w:styleId="Normal15">
    <w:name w:val="Normal_15"/>
    <w:qFormat/>
    <w:rsid w:val="005C1B66"/>
    <w:pPr>
      <w:overflowPunct w:val="0"/>
      <w:autoSpaceDE w:val="0"/>
      <w:autoSpaceDN w:val="0"/>
      <w:adjustRightInd w:val="0"/>
      <w:textAlignment w:val="baseline"/>
    </w:pPr>
    <w:rPr>
      <w:rFonts w:ascii="Arial" w:hAnsi="Arial"/>
      <w:sz w:val="22"/>
      <w:lang w:eastAsia="en-US"/>
    </w:rPr>
  </w:style>
  <w:style w:type="paragraph" w:customStyle="1" w:styleId="Normal16">
    <w:name w:val="Normal_16"/>
    <w:qFormat/>
    <w:rsid w:val="005C1B66"/>
    <w:pPr>
      <w:overflowPunct w:val="0"/>
      <w:autoSpaceDE w:val="0"/>
      <w:autoSpaceDN w:val="0"/>
      <w:adjustRightInd w:val="0"/>
      <w:textAlignment w:val="baseline"/>
    </w:pPr>
    <w:rPr>
      <w:rFonts w:ascii="Arial" w:hAnsi="Arial"/>
      <w:sz w:val="22"/>
      <w:lang w:eastAsia="en-US"/>
    </w:rPr>
  </w:style>
  <w:style w:type="paragraph" w:customStyle="1" w:styleId="Normal17">
    <w:name w:val="Normal_17"/>
    <w:qFormat/>
    <w:rsid w:val="00CC2D82"/>
    <w:pPr>
      <w:overflowPunct w:val="0"/>
      <w:autoSpaceDE w:val="0"/>
      <w:autoSpaceDN w:val="0"/>
      <w:adjustRightInd w:val="0"/>
      <w:textAlignment w:val="baseline"/>
    </w:pPr>
    <w:rPr>
      <w:rFonts w:ascii="Arial" w:hAnsi="Arial"/>
      <w:sz w:val="22"/>
      <w:lang w:eastAsia="en-US"/>
    </w:rPr>
  </w:style>
  <w:style w:type="paragraph" w:styleId="BalloonText">
    <w:name w:val="Balloon Text"/>
    <w:basedOn w:val="Normal"/>
    <w:link w:val="BalloonTextChar"/>
    <w:uiPriority w:val="99"/>
    <w:semiHidden/>
    <w:unhideWhenUsed/>
    <w:rsid w:val="00986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9E0"/>
    <w:rPr>
      <w:rFonts w:ascii="Segoe UI" w:hAnsi="Segoe UI" w:cs="Segoe UI"/>
      <w:sz w:val="18"/>
      <w:szCs w:val="18"/>
      <w:lang w:eastAsia="en-US"/>
    </w:rPr>
  </w:style>
  <w:style w:type="paragraph" w:customStyle="1" w:styleId="Default">
    <w:name w:val="Default"/>
    <w:rsid w:val="0086769B"/>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5251E2"/>
    <w:rPr>
      <w:sz w:val="16"/>
      <w:szCs w:val="16"/>
    </w:rPr>
  </w:style>
  <w:style w:type="paragraph" w:styleId="CommentText">
    <w:name w:val="annotation text"/>
    <w:basedOn w:val="Normal"/>
    <w:link w:val="CommentTextChar"/>
    <w:uiPriority w:val="99"/>
    <w:semiHidden/>
    <w:unhideWhenUsed/>
    <w:rsid w:val="005251E2"/>
    <w:rPr>
      <w:sz w:val="20"/>
    </w:rPr>
  </w:style>
  <w:style w:type="character" w:customStyle="1" w:styleId="CommentTextChar">
    <w:name w:val="Comment Text Char"/>
    <w:basedOn w:val="DefaultParagraphFont"/>
    <w:link w:val="CommentText"/>
    <w:uiPriority w:val="99"/>
    <w:semiHidden/>
    <w:rsid w:val="005251E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251E2"/>
    <w:rPr>
      <w:b/>
      <w:bCs/>
    </w:rPr>
  </w:style>
  <w:style w:type="character" w:customStyle="1" w:styleId="CommentSubjectChar">
    <w:name w:val="Comment Subject Char"/>
    <w:basedOn w:val="CommentTextChar"/>
    <w:link w:val="CommentSubject"/>
    <w:uiPriority w:val="99"/>
    <w:semiHidden/>
    <w:rsid w:val="005251E2"/>
    <w:rPr>
      <w:rFonts w:ascii="Arial" w:hAnsi="Arial"/>
      <w:b/>
      <w:bCs/>
      <w:lang w:eastAsia="en-US"/>
    </w:rPr>
  </w:style>
  <w:style w:type="character" w:styleId="UnresolvedMention">
    <w:name w:val="Unresolved Mention"/>
    <w:basedOn w:val="DefaultParagraphFont"/>
    <w:uiPriority w:val="99"/>
    <w:semiHidden/>
    <w:unhideWhenUsed/>
    <w:rsid w:val="00851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79476">
      <w:bodyDiv w:val="1"/>
      <w:marLeft w:val="0"/>
      <w:marRight w:val="0"/>
      <w:marTop w:val="0"/>
      <w:marBottom w:val="0"/>
      <w:divBdr>
        <w:top w:val="none" w:sz="0" w:space="0" w:color="auto"/>
        <w:left w:val="none" w:sz="0" w:space="0" w:color="auto"/>
        <w:bottom w:val="none" w:sz="0" w:space="0" w:color="auto"/>
        <w:right w:val="none" w:sz="0" w:space="0" w:color="auto"/>
      </w:divBdr>
    </w:div>
    <w:div w:id="264119332">
      <w:bodyDiv w:val="1"/>
      <w:marLeft w:val="0"/>
      <w:marRight w:val="0"/>
      <w:marTop w:val="0"/>
      <w:marBottom w:val="0"/>
      <w:divBdr>
        <w:top w:val="none" w:sz="0" w:space="0" w:color="auto"/>
        <w:left w:val="none" w:sz="0" w:space="0" w:color="auto"/>
        <w:bottom w:val="none" w:sz="0" w:space="0" w:color="auto"/>
        <w:right w:val="none" w:sz="0" w:space="0" w:color="auto"/>
      </w:divBdr>
    </w:div>
    <w:div w:id="300964134">
      <w:bodyDiv w:val="1"/>
      <w:marLeft w:val="0"/>
      <w:marRight w:val="0"/>
      <w:marTop w:val="0"/>
      <w:marBottom w:val="0"/>
      <w:divBdr>
        <w:top w:val="none" w:sz="0" w:space="0" w:color="auto"/>
        <w:left w:val="none" w:sz="0" w:space="0" w:color="auto"/>
        <w:bottom w:val="none" w:sz="0" w:space="0" w:color="auto"/>
        <w:right w:val="none" w:sz="0" w:space="0" w:color="auto"/>
      </w:divBdr>
    </w:div>
    <w:div w:id="349184844">
      <w:bodyDiv w:val="1"/>
      <w:marLeft w:val="0"/>
      <w:marRight w:val="0"/>
      <w:marTop w:val="0"/>
      <w:marBottom w:val="0"/>
      <w:divBdr>
        <w:top w:val="none" w:sz="0" w:space="0" w:color="auto"/>
        <w:left w:val="none" w:sz="0" w:space="0" w:color="auto"/>
        <w:bottom w:val="none" w:sz="0" w:space="0" w:color="auto"/>
        <w:right w:val="none" w:sz="0" w:space="0" w:color="auto"/>
      </w:divBdr>
    </w:div>
    <w:div w:id="767310755">
      <w:bodyDiv w:val="1"/>
      <w:marLeft w:val="0"/>
      <w:marRight w:val="0"/>
      <w:marTop w:val="0"/>
      <w:marBottom w:val="0"/>
      <w:divBdr>
        <w:top w:val="none" w:sz="0" w:space="0" w:color="auto"/>
        <w:left w:val="none" w:sz="0" w:space="0" w:color="auto"/>
        <w:bottom w:val="none" w:sz="0" w:space="0" w:color="auto"/>
        <w:right w:val="none" w:sz="0" w:space="0" w:color="auto"/>
      </w:divBdr>
    </w:div>
    <w:div w:id="797911809">
      <w:bodyDiv w:val="1"/>
      <w:marLeft w:val="0"/>
      <w:marRight w:val="0"/>
      <w:marTop w:val="0"/>
      <w:marBottom w:val="0"/>
      <w:divBdr>
        <w:top w:val="none" w:sz="0" w:space="0" w:color="auto"/>
        <w:left w:val="none" w:sz="0" w:space="0" w:color="auto"/>
        <w:bottom w:val="none" w:sz="0" w:space="0" w:color="auto"/>
        <w:right w:val="none" w:sz="0" w:space="0" w:color="auto"/>
      </w:divBdr>
    </w:div>
    <w:div w:id="956066716">
      <w:bodyDiv w:val="1"/>
      <w:marLeft w:val="0"/>
      <w:marRight w:val="0"/>
      <w:marTop w:val="0"/>
      <w:marBottom w:val="0"/>
      <w:divBdr>
        <w:top w:val="none" w:sz="0" w:space="0" w:color="auto"/>
        <w:left w:val="none" w:sz="0" w:space="0" w:color="auto"/>
        <w:bottom w:val="none" w:sz="0" w:space="0" w:color="auto"/>
        <w:right w:val="none" w:sz="0" w:space="0" w:color="auto"/>
      </w:divBdr>
    </w:div>
    <w:div w:id="1133866480">
      <w:bodyDiv w:val="1"/>
      <w:marLeft w:val="0"/>
      <w:marRight w:val="0"/>
      <w:marTop w:val="0"/>
      <w:marBottom w:val="0"/>
      <w:divBdr>
        <w:top w:val="none" w:sz="0" w:space="0" w:color="auto"/>
        <w:left w:val="none" w:sz="0" w:space="0" w:color="auto"/>
        <w:bottom w:val="none" w:sz="0" w:space="0" w:color="auto"/>
        <w:right w:val="none" w:sz="0" w:space="0" w:color="auto"/>
      </w:divBdr>
    </w:div>
    <w:div w:id="1149980022">
      <w:bodyDiv w:val="1"/>
      <w:marLeft w:val="0"/>
      <w:marRight w:val="0"/>
      <w:marTop w:val="0"/>
      <w:marBottom w:val="0"/>
      <w:divBdr>
        <w:top w:val="none" w:sz="0" w:space="0" w:color="auto"/>
        <w:left w:val="none" w:sz="0" w:space="0" w:color="auto"/>
        <w:bottom w:val="none" w:sz="0" w:space="0" w:color="auto"/>
        <w:right w:val="none" w:sz="0" w:space="0" w:color="auto"/>
      </w:divBdr>
    </w:div>
    <w:div w:id="1154688582">
      <w:bodyDiv w:val="1"/>
      <w:marLeft w:val="0"/>
      <w:marRight w:val="0"/>
      <w:marTop w:val="0"/>
      <w:marBottom w:val="0"/>
      <w:divBdr>
        <w:top w:val="none" w:sz="0" w:space="0" w:color="auto"/>
        <w:left w:val="none" w:sz="0" w:space="0" w:color="auto"/>
        <w:bottom w:val="none" w:sz="0" w:space="0" w:color="auto"/>
        <w:right w:val="none" w:sz="0" w:space="0" w:color="auto"/>
      </w:divBdr>
    </w:div>
    <w:div w:id="1229613640">
      <w:bodyDiv w:val="1"/>
      <w:marLeft w:val="0"/>
      <w:marRight w:val="0"/>
      <w:marTop w:val="0"/>
      <w:marBottom w:val="0"/>
      <w:divBdr>
        <w:top w:val="none" w:sz="0" w:space="0" w:color="auto"/>
        <w:left w:val="none" w:sz="0" w:space="0" w:color="auto"/>
        <w:bottom w:val="none" w:sz="0" w:space="0" w:color="auto"/>
        <w:right w:val="none" w:sz="0" w:space="0" w:color="auto"/>
      </w:divBdr>
    </w:div>
    <w:div w:id="1230459725">
      <w:bodyDiv w:val="1"/>
      <w:marLeft w:val="0"/>
      <w:marRight w:val="0"/>
      <w:marTop w:val="0"/>
      <w:marBottom w:val="0"/>
      <w:divBdr>
        <w:top w:val="none" w:sz="0" w:space="0" w:color="auto"/>
        <w:left w:val="none" w:sz="0" w:space="0" w:color="auto"/>
        <w:bottom w:val="none" w:sz="0" w:space="0" w:color="auto"/>
        <w:right w:val="none" w:sz="0" w:space="0" w:color="auto"/>
      </w:divBdr>
    </w:div>
    <w:div w:id="1465199682">
      <w:bodyDiv w:val="1"/>
      <w:marLeft w:val="0"/>
      <w:marRight w:val="0"/>
      <w:marTop w:val="0"/>
      <w:marBottom w:val="0"/>
      <w:divBdr>
        <w:top w:val="none" w:sz="0" w:space="0" w:color="auto"/>
        <w:left w:val="none" w:sz="0" w:space="0" w:color="auto"/>
        <w:bottom w:val="none" w:sz="0" w:space="0" w:color="auto"/>
        <w:right w:val="none" w:sz="0" w:space="0" w:color="auto"/>
      </w:divBdr>
    </w:div>
    <w:div w:id="1599096330">
      <w:bodyDiv w:val="1"/>
      <w:marLeft w:val="0"/>
      <w:marRight w:val="0"/>
      <w:marTop w:val="0"/>
      <w:marBottom w:val="0"/>
      <w:divBdr>
        <w:top w:val="none" w:sz="0" w:space="0" w:color="auto"/>
        <w:left w:val="none" w:sz="0" w:space="0" w:color="auto"/>
        <w:bottom w:val="none" w:sz="0" w:space="0" w:color="auto"/>
        <w:right w:val="none" w:sz="0" w:space="0" w:color="auto"/>
      </w:divBdr>
    </w:div>
    <w:div w:id="1623148520">
      <w:bodyDiv w:val="1"/>
      <w:marLeft w:val="0"/>
      <w:marRight w:val="0"/>
      <w:marTop w:val="0"/>
      <w:marBottom w:val="0"/>
      <w:divBdr>
        <w:top w:val="none" w:sz="0" w:space="0" w:color="auto"/>
        <w:left w:val="none" w:sz="0" w:space="0" w:color="auto"/>
        <w:bottom w:val="none" w:sz="0" w:space="0" w:color="auto"/>
        <w:right w:val="none" w:sz="0" w:space="0" w:color="auto"/>
      </w:divBdr>
    </w:div>
    <w:div w:id="1668508668">
      <w:bodyDiv w:val="1"/>
      <w:marLeft w:val="0"/>
      <w:marRight w:val="0"/>
      <w:marTop w:val="0"/>
      <w:marBottom w:val="0"/>
      <w:divBdr>
        <w:top w:val="none" w:sz="0" w:space="0" w:color="auto"/>
        <w:left w:val="none" w:sz="0" w:space="0" w:color="auto"/>
        <w:bottom w:val="none" w:sz="0" w:space="0" w:color="auto"/>
        <w:right w:val="none" w:sz="0" w:space="0" w:color="auto"/>
      </w:divBdr>
    </w:div>
    <w:div w:id="1760565403">
      <w:bodyDiv w:val="1"/>
      <w:marLeft w:val="0"/>
      <w:marRight w:val="0"/>
      <w:marTop w:val="0"/>
      <w:marBottom w:val="0"/>
      <w:divBdr>
        <w:top w:val="none" w:sz="0" w:space="0" w:color="auto"/>
        <w:left w:val="none" w:sz="0" w:space="0" w:color="auto"/>
        <w:bottom w:val="none" w:sz="0" w:space="0" w:color="auto"/>
        <w:right w:val="none" w:sz="0" w:space="0" w:color="auto"/>
      </w:divBdr>
    </w:div>
    <w:div w:id="2019889305">
      <w:bodyDiv w:val="1"/>
      <w:marLeft w:val="0"/>
      <w:marRight w:val="0"/>
      <w:marTop w:val="0"/>
      <w:marBottom w:val="0"/>
      <w:divBdr>
        <w:top w:val="none" w:sz="0" w:space="0" w:color="auto"/>
        <w:left w:val="none" w:sz="0" w:space="0" w:color="auto"/>
        <w:bottom w:val="none" w:sz="0" w:space="0" w:color="auto"/>
        <w:right w:val="none" w:sz="0" w:space="0" w:color="auto"/>
      </w:divBdr>
    </w:div>
    <w:div w:id="2042822684">
      <w:bodyDiv w:val="1"/>
      <w:marLeft w:val="0"/>
      <w:marRight w:val="0"/>
      <w:marTop w:val="0"/>
      <w:marBottom w:val="0"/>
      <w:divBdr>
        <w:top w:val="none" w:sz="0" w:space="0" w:color="auto"/>
        <w:left w:val="none" w:sz="0" w:space="0" w:color="auto"/>
        <w:bottom w:val="none" w:sz="0" w:space="0" w:color="auto"/>
        <w:right w:val="none" w:sz="0" w:space="0" w:color="auto"/>
      </w:divBdr>
    </w:div>
    <w:div w:id="21149317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malton@oxford.gov.uk" TargetMode="External"/><Relationship Id="rId4" Type="http://schemas.openxmlformats.org/officeDocument/2006/relationships/settings" Target="settings.xml"/><Relationship Id="rId9" Type="http://schemas.openxmlformats.org/officeDocument/2006/relationships/image" Target="http://insideocc/styleguide/logos/occ_blk.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4A1C1-B960-4C6F-B47D-35CABA78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830</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Forward Plan, Test decision digest 2020 Decisions Digest Document 01/05/2020</vt:lpstr>
    </vt:vector>
  </TitlesOfParts>
  <Company/>
  <LinksUpToDate>false</LinksUpToDate>
  <CharactersWithSpaces>5378</CharactersWithSpaces>
  <SharedDoc>false</SharedDoc>
  <HLinks>
    <vt:vector size="6" baseType="variant">
      <vt:variant>
        <vt:i4>2687043</vt:i4>
      </vt:variant>
      <vt:variant>
        <vt:i4>-1</vt:i4>
      </vt:variant>
      <vt:variant>
        <vt:i4>1025</vt:i4>
      </vt:variant>
      <vt:variant>
        <vt:i4>1</vt:i4>
      </vt:variant>
      <vt:variant>
        <vt:lpwstr>http://insideocc/styleguide/logos/occ_blk.jpg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Forward Plan, Test decision digest 2020 Decisions Digest Document 01/05/2020</dc:title>
  <dc:subject/>
  <dc:creator>Oxford City Council</dc:creator>
  <cp:keywords>Council meetings;Government, politics and public administration; Local government; Decision making; Council meetings;</cp:keywords>
  <dc:description/>
  <cp:lastModifiedBy>MALTON Jonathan</cp:lastModifiedBy>
  <cp:revision>34</cp:revision>
  <cp:lastPrinted>2015-07-24T10:00:00Z</cp:lastPrinted>
  <dcterms:created xsi:type="dcterms:W3CDTF">2023-11-13T17:09:00Z</dcterms:created>
  <dcterms:modified xsi:type="dcterms:W3CDTF">2024-10-22T10:07:00Z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Forward Plan</vt:lpwstr>
  </property>
  <property fmtid="{D5CDD505-2E9C-101B-9397-08002B2CF9AE}" pid="3" name="EndValidDate">
    <vt:lpwstr>31 August 2020</vt:lpwstr>
  </property>
  <property fmtid="{D5CDD505-2E9C-101B-9397-08002B2CF9AE}" pid="4" name="FIELD_DIRECTOR_NAMED">
    <vt:lpwstr>FIELD_DIRECTOR_NAMED</vt:lpwstr>
  </property>
  <property fmtid="{D5CDD505-2E9C-101B-9397-08002B2CF9AE}" pid="5" name="Index_Issue-Id_Department_Title_Decision">
    <vt:lpwstr> </vt:lpwstr>
  </property>
  <property fmtid="{D5CDD505-2E9C-101B-9397-08002B2CF9AE}" pid="6" name="MeetingDate">
    <vt:lpwstr>MeetingDate</vt:lpwstr>
  </property>
  <property fmtid="{D5CDD505-2E9C-101B-9397-08002B2CF9AE}" pid="7" name="MeetingId">
    <vt:lpwstr>MeetingId</vt:lpwstr>
  </property>
  <property fmtid="{D5CDD505-2E9C-101B-9397-08002B2CF9AE}" pid="8" name="MeetingTime">
    <vt:lpwstr>MeetingTime</vt:lpwstr>
  </property>
  <property fmtid="{D5CDD505-2E9C-101B-9397-08002B2CF9AE}" pid="9" name="MembersPresentListShort">
    <vt:lpwstr>MembersPresentListShort</vt:lpwstr>
  </property>
  <property fmtid="{D5CDD505-2E9C-101B-9397-08002B2CF9AE}" pid="10" name="StartValidDate">
    <vt:lpwstr>1 May 2020</vt:lpwstr>
  </property>
</Properties>
</file>